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47" w:rsidRDefault="00054247" w:rsidP="00054247">
      <w:pPr>
        <w:spacing w:line="340" w:lineRule="exact"/>
        <w:ind w:firstLine="567"/>
        <w:jc w:val="center"/>
        <w:outlineLvl w:val="0"/>
        <w:rPr>
          <w:b/>
          <w:sz w:val="28"/>
        </w:rPr>
      </w:pPr>
      <w:r>
        <w:rPr>
          <w:b/>
          <w:sz w:val="28"/>
        </w:rPr>
        <w:t>ТЕМА: МАГИСТРАЛЬНЫЕ  НЕФТЕПРОВОДЫ (МН) 19.03.2020</w:t>
      </w:r>
    </w:p>
    <w:p w:rsidR="00054247" w:rsidRDefault="00054247" w:rsidP="00054247">
      <w:pPr>
        <w:spacing w:line="340" w:lineRule="exact"/>
        <w:ind w:firstLine="567"/>
        <w:jc w:val="both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center"/>
        <w:rPr>
          <w:b/>
          <w:sz w:val="28"/>
        </w:rPr>
      </w:pPr>
      <w:r>
        <w:rPr>
          <w:b/>
          <w:sz w:val="28"/>
        </w:rPr>
        <w:t>1. Общая характеристика МН</w:t>
      </w:r>
    </w:p>
    <w:p w:rsidR="00054247" w:rsidRDefault="00054247" w:rsidP="00054247">
      <w:pPr>
        <w:spacing w:line="340" w:lineRule="exact"/>
        <w:ind w:firstLine="567"/>
        <w:jc w:val="both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Магистральными нефтепроводами называют трубопроводы диаме</w:t>
      </w:r>
      <w:r>
        <w:rPr>
          <w:sz w:val="28"/>
        </w:rPr>
        <w:t>т</w:t>
      </w:r>
      <w:r>
        <w:rPr>
          <w:sz w:val="28"/>
        </w:rPr>
        <w:t xml:space="preserve">ром 219-1220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 по которым транспортируется нефть от промыслов до нефтеперерабатывающих предприятий или перевалочных нефтебаз, и имеющих бол</w:t>
      </w:r>
      <w:r>
        <w:rPr>
          <w:sz w:val="28"/>
        </w:rPr>
        <w:t>ь</w:t>
      </w:r>
      <w:r>
        <w:rPr>
          <w:sz w:val="28"/>
        </w:rPr>
        <w:t xml:space="preserve">шую протяженность (сотни километров). 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 xml:space="preserve">Производительность МН составляет от 0.7 до 80 млн. т нефти в сутки, рабочее давление от 4.5 до 10 МПа. 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 xml:space="preserve">Все сооружения и объекты МН можно представить двумя группами: линейные сооружения и нефтеперекачивающие станции (НПС) (рис. 1). 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</w:p>
    <w:p w:rsidR="00054247" w:rsidRDefault="00054247" w:rsidP="00054247">
      <w:pPr>
        <w:spacing w:line="360" w:lineRule="auto"/>
        <w:ind w:firstLine="567"/>
        <w:jc w:val="both"/>
        <w:rPr>
          <w:sz w:val="28"/>
        </w:rPr>
      </w:pPr>
      <w:r>
        <w:rPr>
          <w:noProof/>
          <w:sz w:val="28"/>
        </w:rPr>
        <w:pict>
          <v:group id="_x0000_s1027" style="position:absolute;left:0;text-align:left;margin-left:21.8pt;margin-top:5.55pt;width:396.05pt;height:123.65pt;z-index:251661312" coordorigin="1852,1241" coordsize="7921,2473" o:allowincell="f">
            <v:line id="_x0000_s1028" style="position:absolute" from="1852,2204" to="2356,2205">
              <v:stroke startarrowwidth="narrow" startarrowlength="short" endarrow="block" endarrowwidth="narrow" endarrowlength="short"/>
            </v:line>
            <v:line id="_x0000_s1029" style="position:absolute" from="2355,1985" to="2356,2562" strokeweight="1pt">
              <v:stroke startarrowwidth="narrow" startarrowlength="short" endarrowwidth="narrow" endarrowlength="short"/>
            </v:line>
            <v:line id="_x0000_s1030" style="position:absolute" from="2355,1985" to="3110,1986" strokeweight="1pt">
              <v:stroke startarrowwidth="narrow" startarrowlength="short" endarrowwidth="narrow" endarrowlength="short"/>
            </v:line>
            <v:line id="_x0000_s1031" style="position:absolute" from="2355,2491" to="3110,2492" strokeweight="1pt">
              <v:stroke startarrowwidth="narrow" startarrowlength="short" endarrowwidth="narrow" endarrowlength="short"/>
            </v:line>
            <v:line id="_x0000_s1032" style="position:absolute" from="3109,1985" to="3110,2562" strokeweight="1pt">
              <v:stroke startarrowwidth="narrow" startarrowlength="short" endarrowwidth="narrow" endarrowlength="short"/>
            </v:line>
            <v:line id="_x0000_s1033" style="position:absolute" from="3109,2204" to="3487,2205" strokeweight="1pt">
              <v:stroke startarrowwidth="narrow" startarrowlength="short" endarrowwidth="narrow" endarrowlength="short"/>
            </v:line>
            <v:line id="_x0000_s1034" style="position:absolute" from="3486,2060" to="3487,2349" strokeweight="1pt">
              <v:stroke startarrowwidth="narrow" startarrowlength="short" endarrowwidth="narrow" endarrowlength="short"/>
            </v:line>
            <v:line id="_x0000_s1035" style="position:absolute" from="3738,2060" to="3739,2349" strokeweight="1pt">
              <v:stroke startarrowwidth="narrow" startarrowlength="short" endarrowwidth="narrow" endarrowlength="short"/>
            </v:line>
            <v:line id="_x0000_s1036" style="position:absolute" from="3486,2060" to="3738,2349" strokeweight="1pt">
              <v:stroke startarrowwidth="narrow" startarrowlength="short" endarrowwidth="narrow" endarrowlength="short"/>
            </v:line>
            <v:line id="_x0000_s1037" style="position:absolute;flip:x" from="3486,2060" to="3738,2349" strokeweight="1pt">
              <v:stroke startarrowwidth="narrow" startarrowlength="short" endarrowwidth="narrow" endarrowlength="short"/>
            </v:line>
            <v:line id="_x0000_s1038" style="position:absolute" from="3738,2204" to="4367,2205" strokeweight="1pt">
              <v:stroke startarrowwidth="narrow" startarrowlength="short" endarrowwidth="narrow" endarrowlength="short"/>
            </v:line>
            <v:line id="_x0000_s1039" style="position:absolute" from="4366,2060" to="4367,2349" strokeweight="1pt">
              <v:stroke startarrowwidth="narrow" startarrowlength="short" endarrowwidth="narrow" endarrowlength="short"/>
            </v:line>
            <v:line id="_x0000_s1040" style="position:absolute" from="4618,2060" to="4619,2349" strokeweight="1pt">
              <v:stroke startarrowwidth="narrow" startarrowlength="short" endarrowwidth="narrow" endarrowlength="short"/>
            </v:line>
            <v:line id="_x0000_s1041" style="position:absolute" from="4366,2060" to="4618,2349" strokeweight="1pt">
              <v:stroke startarrowwidth="narrow" startarrowlength="short" endarrowwidth="narrow" endarrowlength="short"/>
            </v:line>
            <v:line id="_x0000_s1042" style="position:absolute;flip:x" from="4366,2060" to="4618,2349" strokeweight="1pt">
              <v:stroke startarrowwidth="narrow" startarrowlength="short" endarrowwidth="narrow" endarrowlength="short"/>
            </v:line>
            <v:line id="_x0000_s1043" style="position:absolute" from="4618,2204" to="5122,2205" strokeweight="1pt">
              <v:stroke startarrowwidth="narrow" startarrowlength="short" endarrowwidth="narrow" endarrowlength="short"/>
            </v:line>
            <v:line id="_x0000_s1044" style="position:absolute" from="5121,1985" to="5122,2562" strokeweight="1pt">
              <v:stroke startarrowwidth="narrow" startarrowlength="short" endarrowwidth="narrow" endarrowlength="short"/>
            </v:line>
            <v:line id="_x0000_s1045" style="position:absolute" from="5121,1985" to="5750,1986" strokeweight="1pt">
              <v:stroke startarrowwidth="narrow" startarrowlength="short" endarrowwidth="narrow" endarrowlength="short"/>
            </v:line>
            <v:line id="_x0000_s1046" style="position:absolute" from="5121,2491" to="5750,2492" strokeweight="1pt">
              <v:stroke startarrowwidth="narrow" startarrowlength="short" endarrowwidth="narrow" endarrowlength="short"/>
            </v:line>
            <v:line id="_x0000_s1047" style="position:absolute" from="5749,1985" to="5750,2562" strokeweight="1pt">
              <v:stroke startarrowwidth="narrow" startarrowlength="short" endarrowwidth="narrow" endarrowlength="short"/>
            </v:line>
            <v:line id="_x0000_s1048" style="position:absolute" from="5749,2204" to="6504,2205" strokeweight=".5pt">
              <v:stroke dashstyle="1 1" startarrowwidth="narrow" startarrowlength="short" endarrowwidth="narrow" endarrowlength="short"/>
            </v:line>
            <v:line id="_x0000_s1049" style="position:absolute" from="6504,1985" to="6505,2562" strokeweight="1pt">
              <v:stroke startarrowwidth="narrow" startarrowlength="short" endarrowwidth="narrow" endarrowlength="short"/>
            </v:line>
            <v:line id="_x0000_s1050" style="position:absolute" from="6504,1985" to="7259,1986" strokeweight="1pt">
              <v:stroke startarrowwidth="narrow" startarrowlength="short" endarrowwidth="narrow" endarrowlength="short"/>
            </v:line>
            <v:line id="_x0000_s1051" style="position:absolute" from="6504,2552" to="7259,2553" strokeweight="1pt">
              <v:stroke startarrowwidth="narrow" startarrowlength="short" endarrowwidth="narrow" endarrowlength="short"/>
            </v:line>
            <v:line id="_x0000_s1052" style="position:absolute" from="7258,1985" to="7259,2562" strokeweight="1pt">
              <v:stroke startarrowwidth="narrow" startarrowlength="short" endarrowwidth="narrow" endarrowlength="short"/>
            </v:line>
            <v:line id="_x0000_s1053" style="position:absolute" from="7258,2204" to="8013,2205" strokeweight="1pt">
              <v:stroke startarrowwidth="narrow" startarrowlength="short" endarrowwidth="narrow" endarrowlength="short"/>
            </v:line>
            <v:line id="_x0000_s1054" style="position:absolute" from="8012,1985" to="8013,2562" strokeweight="1pt">
              <v:stroke startarrowwidth="narrow" startarrowlength="short" endarrowwidth="narrow" endarrowlength="short"/>
            </v:line>
            <v:line id="_x0000_s1055" style="position:absolute" from="8681,2004" to="8682,2581" strokeweight="1pt">
              <v:stroke startarrowwidth="narrow" startarrowlength="short" endarrowwidth="narrow" endarrowlength="short"/>
            </v:line>
            <v:line id="_x0000_s1056" style="position:absolute" from="8701,2205" to="9330,2206" strokeweight=".5pt">
              <v:stroke dashstyle="1 1" startarrowwidth="narrow" startarrowlength="short" endarrowwidth="narrow" endarrowlength="short"/>
            </v:line>
            <v:line id="_x0000_s1057" style="position:absolute" from="9269,1985" to="9270,2562" strokeweight="1pt">
              <v:stroke startarrowwidth="narrow" startarrowlength="short" endarrowwidth="narrow" endarrowlength="short"/>
            </v:line>
            <v:line id="_x0000_s1058" style="position:absolute" from="9269,1985" to="9773,1986" strokeweight="1pt">
              <v:stroke startarrowwidth="narrow" startarrowlength="short" endarrowwidth="narrow" endarrowlength="short"/>
            </v:line>
            <v:line id="_x0000_s1059" style="position:absolute" from="9772,1985" to="9773,2562" strokeweight="1pt">
              <v:stroke startarrowwidth="narrow" startarrowlength="short" endarrowwidth="narrow" endarrowlength="short"/>
            </v:line>
            <v:line id="_x0000_s1060" style="position:absolute" from="9269,2491" to="9773,2492" strokeweight="1pt">
              <v:stroke startarrowwidth="narrow" startarrowlength="short" endarrowwidth="narrow" endarrowlength="short"/>
            </v:line>
            <v:line id="_x0000_s1061" style="position:absolute" from="3580,2266" to="3581,2699" strokeweight="1pt">
              <v:stroke startarrowwidth="narrow" startarrowlength="short" endarrowwidth="narrow" endarrowlength="short"/>
            </v:line>
            <v:line id="_x0000_s1062" style="position:absolute" from="4444,2266" to="4445,2699" strokeweight="1pt">
              <v:stroke startarrowwidth="narrow" startarrowlength="short" endarrowwidth="narrow" endarrowlength="short"/>
            </v:line>
            <v:line id="_x0000_s1063" style="position:absolute" from="3580,2692" to="4445,2693">
              <v:stroke startarrow="block" startarrowwidth="narrow" startarrowlength="short" endarrow="block" endarrowwidth="narrow" endarrowlength="short"/>
            </v:line>
            <v:roundrect id="_x0000_s1064" style="position:absolute;left:3580;top:2410;width:865;height:289" arcsize="10923f" coordsize="21600,21600" filled="f" stroked="f">
              <v:textbox inset="1pt,1pt,1pt,1pt">
                <w:txbxContent>
                  <w:p w:rsidR="00054247" w:rsidRDefault="00054247" w:rsidP="00054247">
                    <w:r>
                      <w:t xml:space="preserve"> 10-20 км</w:t>
                    </w:r>
                  </w:p>
                </w:txbxContent>
              </v:textbox>
            </v:roundrect>
            <v:line id="_x0000_s1065" style="position:absolute" from="3580,2692" to="3581,3125" strokeweight="1pt">
              <v:stroke startarrowwidth="narrow" startarrowlength="short" endarrowwidth="narrow" endarrowlength="short"/>
            </v:line>
            <v:line id="_x0000_s1066" style="position:absolute" from="3580,3116" to="5165,3117">
              <v:stroke startarrow="block" startarrowwidth="narrow" startarrowlength="short" endarrow="block" endarrowwidth="narrow" endarrowlength="short"/>
            </v:line>
            <v:roundrect id="_x0000_s1067" style="position:absolute;left:3600;top:2838;width:1585;height:289" arcsize="10923f" coordsize="21600,21600" filled="f" stroked="f">
              <v:textbox inset="1pt,1pt,1pt,1pt">
                <w:txbxContent>
                  <w:p w:rsidR="00054247" w:rsidRDefault="00054247" w:rsidP="00054247">
                    <w:r>
                      <w:t xml:space="preserve">     50-150км</w:t>
                    </w:r>
                  </w:p>
                </w:txbxContent>
              </v:textbox>
            </v:roundrect>
            <v:line id="_x0000_s1068" style="position:absolute" from="3580,3116" to="3581,3693" strokeweight="1pt">
              <v:stroke startarrowwidth="narrow" startarrowlength="short" endarrowwidth="narrow" endarrowlength="short"/>
            </v:line>
            <v:line id="_x0000_s1069" style="position:absolute" from="6480,2390" to="6481,3687" strokeweight="1pt">
              <v:stroke startarrowwidth="narrow" startarrowlength="short" endarrowwidth="narrow" endarrowlength="short"/>
            </v:line>
            <v:line id="_x0000_s1070" style="position:absolute" from="3580,3684" to="6461,3685">
              <v:stroke startarrow="block" startarrowwidth="narrow" startarrowlength="short" endarrow="block" endarrowwidth="narrow" endarrowlength="short"/>
            </v:line>
            <v:roundrect id="_x0000_s1071" style="position:absolute;left:3620;top:3357;width:2881;height:289" arcsize="10923f" coordsize="21600,21600" filled="f" stroked="f">
              <v:textbox inset="1pt,1pt,1pt,1pt">
                <w:txbxContent>
                  <w:p w:rsidR="00054247" w:rsidRDefault="00054247" w:rsidP="00054247">
                    <w:r>
                      <w:t xml:space="preserve">             400-600км</w:t>
                    </w:r>
                  </w:p>
                </w:txbxContent>
              </v:textbox>
            </v:roundrect>
            <v:roundrect id="_x0000_s1072" style="position:absolute;left:2140;top:1272;width:1009;height:289" arcsize="10923f" coordsize="21600,21600" filled="f">
              <v:textbox inset="1pt,1pt,1pt,1pt">
                <w:txbxContent>
                  <w:p w:rsidR="00054247" w:rsidRDefault="00054247" w:rsidP="00054247">
                    <w:r>
                      <w:t>5-10МПа</w:t>
                    </w:r>
                  </w:p>
                </w:txbxContent>
              </v:textbox>
            </v:roundrect>
            <v:line id="_x0000_s1073" style="position:absolute;flip:y" from="3148,1560" to="3149,1993">
              <v:stroke startarrowwidth="narrow" startarrowlength="short" endarrow="block" endarrowwidth="narrow" endarrowlength="short"/>
            </v:line>
            <v:line id="_x0000_s1074" style="position:absolute;flip:y" from="5164,1560" to="5165,1993">
              <v:stroke startarrowwidth="narrow" startarrowlength="short" endarrow="block" endarrowwidth="narrow" endarrowlength="short"/>
            </v:line>
            <v:roundrect id="_x0000_s1075" style="position:absolute;left:5164;top:1241;width:1153;height:289" arcsize="10923f" coordsize="21600,21600" filled="f" strokeweight="1pt">
              <v:textbox inset="1pt,1pt,1pt,1pt">
                <w:txbxContent>
                  <w:p w:rsidR="00054247" w:rsidRDefault="00054247" w:rsidP="00054247">
                    <w:r>
                      <w:t>0.2-1.0МПа</w:t>
                    </w:r>
                  </w:p>
                </w:txbxContent>
              </v:textbox>
            </v:roundrect>
            <v:rect id="_x0000_s1076" style="position:absolute;left:2398;top:2115;width:661;height:301" stroked="f" strokeweight="1pt">
              <v:textbox inset="1pt,1pt,1pt,1pt">
                <w:txbxContent>
                  <w:p w:rsidR="00054247" w:rsidRDefault="00054247" w:rsidP="00054247">
                    <w:r>
                      <w:t>ГНПС</w:t>
                    </w:r>
                  </w:p>
                </w:txbxContent>
              </v:textbox>
            </v:rect>
            <v:rect id="_x0000_s1077" style="position:absolute;left:5178;top:2175;width:521;height:261" stroked="f" strokeweight="1pt">
              <v:textbox inset="1pt,1pt,1pt,1pt">
                <w:txbxContent>
                  <w:p w:rsidR="00054247" w:rsidRDefault="00054247" w:rsidP="00054247">
                    <w:r>
                      <w:t>НПС</w:t>
                    </w:r>
                  </w:p>
                </w:txbxContent>
              </v:textbox>
            </v:rect>
            <v:rect id="_x0000_s1078" style="position:absolute;left:6558;top:2095;width:621;height:321" stroked="f" strokeweight="1pt">
              <v:textbox inset="1pt,1pt,1pt,1pt">
                <w:txbxContent>
                  <w:p w:rsidR="00054247" w:rsidRDefault="00054247" w:rsidP="00054247">
                    <w:r>
                      <w:t xml:space="preserve"> НПС</w:t>
                    </w:r>
                  </w:p>
                </w:txbxContent>
              </v:textbox>
            </v:rect>
            <v:line id="_x0000_s1079" style="position:absolute;flip:y" from="8638,2455" to="8719,2476" stroked="f" strokeweight="1pt">
              <v:stroke startarrowwidth="narrow" startarrowlength="long" endarrowwidth="narrow" endarrowlength="long"/>
            </v:line>
            <v:line id="_x0000_s1080" style="position:absolute" from="8038,1994" to="8699,1995" strokeweight="1pt">
              <v:stroke startarrowwidth="narrow" startarrowlength="long" endarrowwidth="narrow" endarrowlength="long"/>
            </v:line>
            <v:rect id="_x0000_s1081" style="position:absolute;left:8038;top:2136;width:561;height:301" stroked="f" strokeweight="1pt">
              <v:textbox inset="1pt,1pt,1pt,1pt">
                <w:txbxContent>
                  <w:p w:rsidR="00054247" w:rsidRDefault="00054247" w:rsidP="00054247">
                    <w:r>
                      <w:t>НПС</w:t>
                    </w:r>
                  </w:p>
                </w:txbxContent>
              </v:textbox>
            </v:rect>
            <v:rect id="_x0000_s1082" style="position:absolute;left:9338;top:2155;width:381;height:221" stroked="f" strokeweight="1pt">
              <v:textbox inset="1pt,1pt,1pt,1pt">
                <w:txbxContent>
                  <w:p w:rsidR="00054247" w:rsidRDefault="00054247" w:rsidP="00054247">
                    <w:r>
                      <w:t>КП</w:t>
                    </w:r>
                  </w:p>
                </w:txbxContent>
              </v:textbox>
            </v:rect>
            <v:line id="_x0000_s1083" style="position:absolute;flip:y" from="5158,2494" to="5159,3115" strokeweight="1pt">
              <v:stroke startarrowwidth="narrow" startarrowlength="long" endarrowwidth="narrow" endarrowlength="long"/>
            </v:line>
            <v:line id="_x0000_s1084" style="position:absolute" from="6458,3673" to="6479,3714" strokeweight="1pt">
              <v:stroke startarrowwidth="narrow" startarrowlength="long" endarrowwidth="narrow" endarrowlength="long"/>
            </v:line>
            <v:line id="_x0000_s1085" style="position:absolute" from="8018,2534" to="8679,2535" strokeweight="1pt">
              <v:stroke startarrowwidth="narrow" startarrowlength="long" endarrowwidth="narrow" endarrowlength="long"/>
            </v:line>
          </v:group>
        </w:pict>
      </w:r>
    </w:p>
    <w:p w:rsidR="00054247" w:rsidRDefault="00054247" w:rsidP="00054247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                         ЛЗ          </w:t>
      </w:r>
      <w:proofErr w:type="spellStart"/>
      <w:r>
        <w:rPr>
          <w:sz w:val="24"/>
        </w:rPr>
        <w:t>ЛЗ</w:t>
      </w:r>
      <w:proofErr w:type="spellEnd"/>
      <w:r>
        <w:rPr>
          <w:sz w:val="24"/>
        </w:rPr>
        <w:t xml:space="preserve"> </w:t>
      </w:r>
    </w:p>
    <w:p w:rsidR="00054247" w:rsidRDefault="00054247" w:rsidP="00054247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054247" w:rsidRDefault="00054247" w:rsidP="00054247">
      <w:pPr>
        <w:spacing w:line="360" w:lineRule="auto"/>
        <w:ind w:firstLine="567"/>
        <w:jc w:val="both"/>
        <w:rPr>
          <w:sz w:val="28"/>
        </w:rPr>
      </w:pPr>
      <w:r>
        <w:rPr>
          <w:noProof/>
        </w:rPr>
        <w:pict>
          <v:line id="_x0000_s1026" style="position:absolute;left:0;text-align:left;z-index:251660288" from="358.1pt,-21.8pt" to="365.15pt,-21.75pt" o:allowincell="f" stroked="f" strokeweight="1pt">
            <v:stroke startarrowwidth="narrow" startarrowlength="long" endarrowwidth="narrow" endarrowlength="long"/>
          </v:line>
        </w:pict>
      </w:r>
    </w:p>
    <w:p w:rsidR="00054247" w:rsidRDefault="00054247" w:rsidP="00054247">
      <w:pPr>
        <w:spacing w:line="360" w:lineRule="auto"/>
        <w:ind w:firstLine="567"/>
        <w:jc w:val="both"/>
        <w:rPr>
          <w:sz w:val="28"/>
        </w:rPr>
      </w:pPr>
    </w:p>
    <w:p w:rsidR="00054247" w:rsidRDefault="00054247" w:rsidP="00054247">
      <w:pPr>
        <w:spacing w:line="360" w:lineRule="auto"/>
        <w:ind w:firstLine="567"/>
        <w:jc w:val="both"/>
        <w:rPr>
          <w:sz w:val="28"/>
        </w:rPr>
      </w:pPr>
    </w:p>
    <w:p w:rsidR="00054247" w:rsidRDefault="00054247" w:rsidP="0005424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                      </w:t>
      </w:r>
    </w:p>
    <w:p w:rsidR="00054247" w:rsidRDefault="00054247" w:rsidP="00054247">
      <w:pPr>
        <w:spacing w:line="340" w:lineRule="exact"/>
        <w:ind w:firstLine="567"/>
        <w:jc w:val="center"/>
        <w:rPr>
          <w:sz w:val="28"/>
        </w:rPr>
      </w:pPr>
      <w:r>
        <w:rPr>
          <w:sz w:val="28"/>
        </w:rPr>
        <w:t>рис. 1. Схема МН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proofErr w:type="gramStart"/>
      <w:r>
        <w:rPr>
          <w:sz w:val="28"/>
        </w:rPr>
        <w:t>В состав линейных сооружений входят: трубопровод, переходы через естественные и искусственные препятствия (реки, дороги, болота, озера, каналы и т.д.), линейные задвижки (ЛЗ), линии связи и телемеханики, станции защиты от коррозии, дороги, дома обходчиков, вертолетные пл</w:t>
      </w:r>
      <w:r>
        <w:rPr>
          <w:sz w:val="28"/>
        </w:rPr>
        <w:t>о</w:t>
      </w:r>
      <w:r>
        <w:rPr>
          <w:sz w:val="28"/>
        </w:rPr>
        <w:t>щадки и т.д.</w:t>
      </w:r>
      <w:proofErr w:type="gramEnd"/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 xml:space="preserve">Линейные задвижки устанавливаются через каждые 10-20 км трассы и позволяют сократить потери нефти при авариях. 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Нефтеперекачивающие станции сооружаются через 50-150 км. Первая станция, получившая название головной нефтеперекачивающей станции (ГНПС), оборудуется резервуарным парком, подпорными  и магистрал</w:t>
      </w:r>
      <w:r>
        <w:rPr>
          <w:sz w:val="28"/>
        </w:rPr>
        <w:t>ь</w:t>
      </w:r>
      <w:r>
        <w:rPr>
          <w:sz w:val="28"/>
        </w:rPr>
        <w:t>ными (основными) насосами.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Для сооружения резервуарного парка используются резервуары емк</w:t>
      </w:r>
      <w:r>
        <w:rPr>
          <w:sz w:val="28"/>
        </w:rPr>
        <w:t>о</w:t>
      </w:r>
      <w:r>
        <w:rPr>
          <w:sz w:val="28"/>
        </w:rPr>
        <w:t xml:space="preserve">стью 5, 10, 20 и 50 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каждый. Общий объем резервуарного парка ГНПС  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р</w:t>
      </w:r>
      <w:r>
        <w:rPr>
          <w:sz w:val="28"/>
        </w:rPr>
        <w:t>=</w:t>
      </w:r>
      <w:proofErr w:type="spellEnd"/>
      <w:r>
        <w:rPr>
          <w:sz w:val="28"/>
        </w:rPr>
        <w:t xml:space="preserve"> (2-3)</w:t>
      </w:r>
      <w:proofErr w:type="spellStart"/>
      <w:proofErr w:type="gramStart"/>
      <w:r>
        <w:rPr>
          <w:sz w:val="28"/>
        </w:rPr>
        <w:t>Q</w:t>
      </w:r>
      <w:r>
        <w:rPr>
          <w:sz w:val="28"/>
          <w:vertAlign w:val="subscript"/>
        </w:rPr>
        <w:t>c</w:t>
      </w:r>
      <w:proofErr w:type="gramEnd"/>
      <w:r>
        <w:rPr>
          <w:sz w:val="28"/>
          <w:vertAlign w:val="subscript"/>
        </w:rPr>
        <w:t>ут</w:t>
      </w:r>
      <w:proofErr w:type="spellEnd"/>
      <w:r>
        <w:rPr>
          <w:sz w:val="28"/>
        </w:rPr>
        <w:t xml:space="preserve">, где </w:t>
      </w:r>
      <w:proofErr w:type="spellStart"/>
      <w:r>
        <w:rPr>
          <w:sz w:val="28"/>
        </w:rPr>
        <w:t>Q</w:t>
      </w:r>
      <w:r>
        <w:rPr>
          <w:sz w:val="28"/>
          <w:vertAlign w:val="subscript"/>
        </w:rPr>
        <w:t>сут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- суточная производительность МН.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Подпорные насосы, забирая нефть из резервуаров, подают ее на вход магистральных насосов с давлением, обеспечивающим нормальный (</w:t>
      </w:r>
      <w:proofErr w:type="spellStart"/>
      <w:r>
        <w:rPr>
          <w:sz w:val="28"/>
        </w:rPr>
        <w:t>бе</w:t>
      </w:r>
      <w:r>
        <w:rPr>
          <w:sz w:val="28"/>
        </w:rPr>
        <w:t>с</w:t>
      </w:r>
      <w:r>
        <w:rPr>
          <w:sz w:val="28"/>
        </w:rPr>
        <w:t>кавитационный</w:t>
      </w:r>
      <w:proofErr w:type="spellEnd"/>
      <w:r>
        <w:rPr>
          <w:sz w:val="28"/>
        </w:rPr>
        <w:t xml:space="preserve">) режим их работы. Условием </w:t>
      </w:r>
      <w:proofErr w:type="spellStart"/>
      <w:r>
        <w:rPr>
          <w:sz w:val="28"/>
        </w:rPr>
        <w:t>бескавитационного</w:t>
      </w:r>
      <w:proofErr w:type="spellEnd"/>
      <w:r>
        <w:rPr>
          <w:sz w:val="28"/>
        </w:rPr>
        <w:t xml:space="preserve"> режима </w:t>
      </w:r>
      <w:r>
        <w:rPr>
          <w:sz w:val="28"/>
        </w:rPr>
        <w:lastRenderedPageBreak/>
        <w:t>работы является превышение давления на входе насосов давления нас</w:t>
      </w:r>
      <w:r>
        <w:rPr>
          <w:sz w:val="28"/>
        </w:rPr>
        <w:t>ы</w:t>
      </w:r>
      <w:r>
        <w:rPr>
          <w:sz w:val="28"/>
        </w:rPr>
        <w:t>щенных паров нефти при температуре перекачки.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Последующие, промежуточные НПС, имеют в своем составе из о</w:t>
      </w:r>
      <w:r>
        <w:rPr>
          <w:sz w:val="28"/>
        </w:rPr>
        <w:t>с</w:t>
      </w:r>
      <w:r>
        <w:rPr>
          <w:sz w:val="28"/>
        </w:rPr>
        <w:t xml:space="preserve">новного оборудования только магистральные насосы. </w:t>
      </w:r>
      <w:proofErr w:type="spellStart"/>
      <w:r>
        <w:rPr>
          <w:sz w:val="28"/>
        </w:rPr>
        <w:t>Бескавитационная</w:t>
      </w:r>
      <w:proofErr w:type="spellEnd"/>
      <w:r>
        <w:rPr>
          <w:sz w:val="28"/>
        </w:rPr>
        <w:t xml:space="preserve"> их работа обеспечивается остаточным давлением в нефтепр</w:t>
      </w:r>
      <w:r>
        <w:rPr>
          <w:sz w:val="28"/>
        </w:rPr>
        <w:t>о</w:t>
      </w:r>
      <w:r>
        <w:rPr>
          <w:sz w:val="28"/>
        </w:rPr>
        <w:t>воде.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Для повышения надежности работы нефтепровода через каждые 400-600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ооружаются  станции с резервуарным парком (НПСР). 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В настоящее время используются в качестве подпорных насосов вертикальные центробежные насосы серии НПВ. Максимальную производ</w:t>
      </w:r>
      <w:r>
        <w:rPr>
          <w:sz w:val="28"/>
        </w:rPr>
        <w:t>и</w:t>
      </w:r>
      <w:r>
        <w:rPr>
          <w:sz w:val="28"/>
        </w:rPr>
        <w:t>тельность имеет насос НПВ-5000-120 (5000-номинальная производительность н</w:t>
      </w:r>
      <w:r>
        <w:rPr>
          <w:sz w:val="28"/>
        </w:rPr>
        <w:t>а</w:t>
      </w:r>
      <w:r>
        <w:rPr>
          <w:sz w:val="28"/>
        </w:rPr>
        <w:t>соса в м</w:t>
      </w:r>
      <w:r>
        <w:rPr>
          <w:sz w:val="28"/>
          <w:vertAlign w:val="superscript"/>
        </w:rPr>
        <w:t>3</w:t>
      </w:r>
      <w:r>
        <w:rPr>
          <w:sz w:val="28"/>
        </w:rPr>
        <w:t>/час, 120- развиваемый насосом напор при номинальной произв</w:t>
      </w:r>
      <w:r>
        <w:rPr>
          <w:sz w:val="28"/>
        </w:rPr>
        <w:t>о</w:t>
      </w:r>
      <w:r>
        <w:rPr>
          <w:sz w:val="28"/>
        </w:rPr>
        <w:t xml:space="preserve">дительности в метрах). Насосы этой серии составляют следующий ряд: НПВ-5000-120, НПВ-3600-90, НПВ-2500-80, НПВ-1250-60, НПВ-600-60, НПВ-300-60, НПВ-150-60. </w:t>
      </w:r>
    </w:p>
    <w:p w:rsidR="00054247" w:rsidRDefault="00054247" w:rsidP="00054247">
      <w:pPr>
        <w:spacing w:line="340" w:lineRule="exact"/>
        <w:ind w:firstLine="567"/>
        <w:jc w:val="both"/>
        <w:rPr>
          <w:sz w:val="28"/>
        </w:rPr>
      </w:pPr>
      <w:r>
        <w:rPr>
          <w:sz w:val="28"/>
        </w:rPr>
        <w:t>В качестве магистральных насосов используются центробежные нас</w:t>
      </w:r>
      <w:r>
        <w:rPr>
          <w:sz w:val="28"/>
        </w:rPr>
        <w:t>о</w:t>
      </w:r>
      <w:r>
        <w:rPr>
          <w:sz w:val="28"/>
        </w:rPr>
        <w:t>сы серии НМ: НМ-10000-210, НМ-7000-210, НМ-5000-210, НМ-3600-230, НМ-2500-230, НМ-1250-260, НМ-500-300.</w:t>
      </w:r>
    </w:p>
    <w:p w:rsidR="00054247" w:rsidRDefault="00054247" w:rsidP="00054247">
      <w:pPr>
        <w:spacing w:line="340" w:lineRule="exact"/>
        <w:ind w:firstLine="567"/>
        <w:jc w:val="both"/>
        <w:rPr>
          <w:b/>
          <w:sz w:val="28"/>
        </w:rPr>
      </w:pPr>
      <w:r>
        <w:rPr>
          <w:sz w:val="28"/>
        </w:rPr>
        <w:t xml:space="preserve">Привод насосов осуществляется от электродвигателей. </w:t>
      </w: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p w:rsidR="00054247" w:rsidRDefault="00054247" w:rsidP="00054247">
      <w:pPr>
        <w:spacing w:line="340" w:lineRule="exact"/>
        <w:ind w:firstLine="567"/>
        <w:jc w:val="both"/>
        <w:outlineLvl w:val="0"/>
        <w:rPr>
          <w:b/>
          <w:sz w:val="28"/>
        </w:rPr>
      </w:pPr>
    </w:p>
    <w:sectPr w:rsidR="00054247" w:rsidSect="0060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47"/>
    <w:rsid w:val="00054247"/>
    <w:rsid w:val="002F6020"/>
    <w:rsid w:val="00602BE2"/>
    <w:rsid w:val="00C41B22"/>
    <w:rsid w:val="00C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54247"/>
    <w:pPr>
      <w:spacing w:line="340" w:lineRule="exact"/>
      <w:ind w:left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0542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Company>1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2020-03-17T08:08:00Z</dcterms:created>
  <dcterms:modified xsi:type="dcterms:W3CDTF">2020-03-17T08:12:00Z</dcterms:modified>
</cp:coreProperties>
</file>