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78" w:rsidRDefault="005C0278" w:rsidP="005C0278">
      <w:pPr>
        <w:spacing w:after="0" w:line="240" w:lineRule="auto"/>
        <w:rPr>
          <w:rFonts w:ascii="Times New Roman" w:eastAsia="Times New Roman" w:hAnsi="Times New Roman" w:cs="Times New Roman"/>
          <w:sz w:val="24"/>
          <w:szCs w:val="24"/>
          <w:lang w:eastAsia="ru-RU"/>
        </w:rPr>
      </w:pPr>
    </w:p>
    <w:p w:rsidR="005C0278" w:rsidRPr="005C0278" w:rsidRDefault="005C0278" w:rsidP="005C0278">
      <w:pPr>
        <w:ind w:left="426"/>
        <w:rPr>
          <w:rFonts w:ascii="Times New Roman" w:hAnsi="Times New Roman"/>
          <w:sz w:val="24"/>
          <w:szCs w:val="24"/>
        </w:rPr>
      </w:pPr>
      <w:r w:rsidRPr="0076050F">
        <w:rPr>
          <w:rFonts w:ascii="Times New Roman" w:hAnsi="Times New Roman"/>
          <w:sz w:val="24"/>
          <w:szCs w:val="24"/>
          <w:lang w:val="kk-KZ"/>
        </w:rPr>
        <w:t>Пән: кәсіби қазақ тілі</w:t>
      </w:r>
      <w:r>
        <w:rPr>
          <w:rFonts w:ascii="Times New Roman" w:hAnsi="Times New Roman"/>
          <w:sz w:val="24"/>
          <w:szCs w:val="24"/>
          <w:lang w:val="kk-KZ"/>
        </w:rPr>
        <w:t xml:space="preserve"> (1,2)</w:t>
      </w:r>
    </w:p>
    <w:p w:rsidR="005C0278" w:rsidRPr="0076050F" w:rsidRDefault="005C0278" w:rsidP="005C0278">
      <w:pPr>
        <w:ind w:left="426"/>
        <w:rPr>
          <w:rFonts w:ascii="Times New Roman" w:hAnsi="Times New Roman"/>
          <w:sz w:val="24"/>
          <w:szCs w:val="24"/>
          <w:lang w:val="kk-KZ"/>
        </w:rPr>
      </w:pPr>
      <w:r w:rsidRPr="0076050F">
        <w:rPr>
          <w:rFonts w:ascii="Times New Roman" w:hAnsi="Times New Roman"/>
          <w:sz w:val="24"/>
          <w:szCs w:val="24"/>
          <w:lang w:val="kk-KZ"/>
        </w:rPr>
        <w:t>2курс</w:t>
      </w:r>
    </w:p>
    <w:p w:rsidR="005C0278" w:rsidRPr="0076050F" w:rsidRDefault="005C0278" w:rsidP="005C0278">
      <w:pPr>
        <w:ind w:left="426"/>
        <w:rPr>
          <w:rFonts w:ascii="Times New Roman" w:hAnsi="Times New Roman"/>
          <w:sz w:val="24"/>
          <w:szCs w:val="24"/>
          <w:lang w:val="kk-KZ"/>
        </w:rPr>
      </w:pPr>
      <w:r>
        <w:rPr>
          <w:rFonts w:ascii="Times New Roman" w:hAnsi="Times New Roman"/>
          <w:sz w:val="24"/>
          <w:szCs w:val="24"/>
          <w:lang w:val="kk-KZ"/>
        </w:rPr>
        <w:t>СЭГГ</w:t>
      </w:r>
      <w:r w:rsidRPr="0076050F">
        <w:rPr>
          <w:rFonts w:ascii="Times New Roman" w:hAnsi="Times New Roman"/>
          <w:sz w:val="24"/>
          <w:szCs w:val="24"/>
          <w:lang w:val="kk-KZ"/>
        </w:rPr>
        <w:t>-218</w:t>
      </w:r>
    </w:p>
    <w:p w:rsidR="005C0278" w:rsidRPr="0076050F" w:rsidRDefault="005C0278" w:rsidP="005C0278">
      <w:pPr>
        <w:ind w:left="426"/>
        <w:rPr>
          <w:rFonts w:ascii="Times New Roman" w:hAnsi="Times New Roman"/>
          <w:sz w:val="24"/>
          <w:szCs w:val="24"/>
          <w:lang w:val="kk-KZ"/>
        </w:rPr>
      </w:pPr>
      <w:r w:rsidRPr="0076050F">
        <w:rPr>
          <w:rFonts w:ascii="Times New Roman" w:hAnsi="Times New Roman"/>
          <w:sz w:val="24"/>
          <w:szCs w:val="24"/>
          <w:lang w:val="kk-KZ"/>
        </w:rPr>
        <w:t xml:space="preserve">Мерзімі: </w:t>
      </w:r>
      <w:r>
        <w:rPr>
          <w:rFonts w:ascii="Times New Roman" w:hAnsi="Times New Roman"/>
          <w:sz w:val="24"/>
          <w:szCs w:val="24"/>
          <w:lang w:val="kk-KZ"/>
        </w:rPr>
        <w:t>20</w:t>
      </w:r>
      <w:r w:rsidRPr="0076050F">
        <w:rPr>
          <w:rFonts w:ascii="Times New Roman" w:hAnsi="Times New Roman"/>
          <w:sz w:val="24"/>
          <w:szCs w:val="24"/>
          <w:lang w:val="kk-KZ"/>
        </w:rPr>
        <w:t>.03.20ж</w:t>
      </w:r>
    </w:p>
    <w:p w:rsidR="005C0278" w:rsidRPr="005C0278" w:rsidRDefault="005C0278" w:rsidP="005C0278">
      <w:pPr>
        <w:pStyle w:val="a3"/>
        <w:numPr>
          <w:ilvl w:val="0"/>
          <w:numId w:val="1"/>
        </w:numPr>
        <w:spacing w:after="0" w:line="240" w:lineRule="auto"/>
        <w:rPr>
          <w:rFonts w:ascii="Times New Roman" w:eastAsia="Times New Roman" w:hAnsi="Times New Roman" w:cs="Times New Roman"/>
          <w:b/>
          <w:sz w:val="24"/>
          <w:szCs w:val="24"/>
          <w:lang w:val="kk-KZ" w:eastAsia="ru-RU"/>
        </w:rPr>
      </w:pPr>
      <w:r w:rsidRPr="005C0278">
        <w:rPr>
          <w:rFonts w:ascii="Times New Roman" w:eastAsia="Times New Roman" w:hAnsi="Times New Roman" w:cs="Times New Roman"/>
          <w:b/>
          <w:sz w:val="24"/>
          <w:szCs w:val="24"/>
          <w:lang w:val="kk-KZ" w:eastAsia="ru-RU"/>
        </w:rPr>
        <w:t xml:space="preserve">  Мәтінді түсініп оқу</w:t>
      </w:r>
    </w:p>
    <w:p w:rsidR="005C0278" w:rsidRPr="005C0278" w:rsidRDefault="005C0278" w:rsidP="005C0278">
      <w:pPr>
        <w:spacing w:after="0" w:line="240" w:lineRule="auto"/>
        <w:rPr>
          <w:rFonts w:ascii="Times New Roman" w:eastAsia="Times New Roman" w:hAnsi="Times New Roman" w:cs="Times New Roman"/>
          <w:sz w:val="24"/>
          <w:szCs w:val="24"/>
          <w:lang w:val="kk-KZ" w:eastAsia="ru-RU"/>
        </w:rPr>
      </w:pPr>
    </w:p>
    <w:p w:rsidR="005C0278" w:rsidRPr="005C0278" w:rsidRDefault="005C0278" w:rsidP="005C0278">
      <w:pPr>
        <w:spacing w:after="0" w:line="240" w:lineRule="auto"/>
        <w:rPr>
          <w:rFonts w:ascii="Times New Roman" w:eastAsia="Times New Roman" w:hAnsi="Times New Roman" w:cs="Times New Roman"/>
          <w:sz w:val="24"/>
          <w:szCs w:val="24"/>
          <w:lang w:val="kk-KZ" w:eastAsia="ru-RU"/>
        </w:rPr>
      </w:pPr>
    </w:p>
    <w:p w:rsidR="00B50839" w:rsidRDefault="005C0278" w:rsidP="005C0278">
      <w:pPr>
        <w:spacing w:after="0" w:line="240" w:lineRule="auto"/>
        <w:rPr>
          <w:rFonts w:ascii="Times New Roman" w:eastAsia="Times New Roman" w:hAnsi="Times New Roman" w:cs="Times New Roman"/>
          <w:sz w:val="24"/>
          <w:szCs w:val="24"/>
          <w:lang w:val="kk-KZ" w:eastAsia="ru-RU"/>
        </w:rPr>
      </w:pPr>
      <w:r w:rsidRPr="005C0278">
        <w:rPr>
          <w:rFonts w:ascii="Times New Roman" w:eastAsia="Times New Roman" w:hAnsi="Times New Roman" w:cs="Times New Roman"/>
          <w:sz w:val="24"/>
          <w:szCs w:val="24"/>
          <w:lang w:val="kk-KZ" w:eastAsia="ru-RU"/>
        </w:rPr>
        <w:t>Каспий теңізі жағалауындағы бес мемлекет 22 жылдық келіссөздерден кейін әлемдегі ең ірі «көл» – Каспий теңізінің мәртебесі тур</w:t>
      </w:r>
      <w:r w:rsidRPr="00B50839">
        <w:rPr>
          <w:rFonts w:ascii="Times New Roman" w:eastAsia="Times New Roman" w:hAnsi="Times New Roman" w:cs="Times New Roman"/>
          <w:sz w:val="24"/>
          <w:szCs w:val="24"/>
          <w:lang w:val="kk-KZ" w:eastAsia="ru-RU"/>
        </w:rPr>
        <w:t xml:space="preserve">алы таласқа нүкте қойды. </w:t>
      </w:r>
    </w:p>
    <w:p w:rsidR="00B50839" w:rsidRDefault="00B50839" w:rsidP="005C0278">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5C0278" w:rsidRPr="00B50839">
        <w:rPr>
          <w:rFonts w:ascii="Times New Roman" w:eastAsia="Times New Roman" w:hAnsi="Times New Roman" w:cs="Times New Roman"/>
          <w:sz w:val="24"/>
          <w:szCs w:val="24"/>
          <w:lang w:val="kk-KZ" w:eastAsia="ru-RU"/>
        </w:rPr>
        <w:t xml:space="preserve">Осы құжат бойынша екінші «Парсы шығанағы» аталып кеткен бұл аймақтың мұнай мен газын барлауды, өндіруге және тасымалдауды біркелкі етілмек. </w:t>
      </w:r>
    </w:p>
    <w:p w:rsidR="00B50839" w:rsidRDefault="00B50839" w:rsidP="005C0278">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5C0278" w:rsidRPr="00B50839">
        <w:rPr>
          <w:rFonts w:ascii="Times New Roman" w:eastAsia="Times New Roman" w:hAnsi="Times New Roman" w:cs="Times New Roman"/>
          <w:sz w:val="24"/>
          <w:szCs w:val="24"/>
          <w:lang w:val="kk-KZ" w:eastAsia="ru-RU"/>
        </w:rPr>
        <w:t xml:space="preserve">Тоқсаныншы жылдардың басынан бастап-ақ Иран Каспийді көл принципімен, яғни Каспийді бәріне теңдей етіп бөлуді ұсынған. </w:t>
      </w:r>
    </w:p>
    <w:p w:rsidR="00B50839" w:rsidRDefault="00B50839" w:rsidP="005C0278">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5C0278" w:rsidRPr="00B50839">
        <w:rPr>
          <w:rFonts w:ascii="Times New Roman" w:eastAsia="Times New Roman" w:hAnsi="Times New Roman" w:cs="Times New Roman"/>
          <w:sz w:val="24"/>
          <w:szCs w:val="24"/>
          <w:lang w:val="kk-KZ" w:eastAsia="ru-RU"/>
        </w:rPr>
        <w:t xml:space="preserve">Қалған төрт ел: Әзербайжан, Қазақстан, Ресей мен Түркіменстан теңіз принципімен, яғни жағалаудан ондаған шақырым әр мемлекеттің меншігі, ал қалғанын ортақ аймақ ретінде тану керектігін алға тартты. Нәтижесінде, Каспийдің тереңдігін теңіз, ал судың беткі қабатын көл деп танитын болды. </w:t>
      </w:r>
    </w:p>
    <w:p w:rsidR="00B50839" w:rsidRDefault="00B50839" w:rsidP="005C0278">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5C0278" w:rsidRPr="00B50839">
        <w:rPr>
          <w:rFonts w:ascii="Times New Roman" w:eastAsia="Times New Roman" w:hAnsi="Times New Roman" w:cs="Times New Roman"/>
          <w:sz w:val="24"/>
          <w:szCs w:val="24"/>
          <w:lang w:val="kk-KZ" w:eastAsia="ru-RU"/>
        </w:rPr>
        <w:t xml:space="preserve">Ресей сыртқы істер министрі орынбасары </w:t>
      </w:r>
      <w:r>
        <w:rPr>
          <w:rFonts w:ascii="Times New Roman" w:eastAsia="Times New Roman" w:hAnsi="Times New Roman" w:cs="Times New Roman"/>
          <w:sz w:val="24"/>
          <w:szCs w:val="24"/>
          <w:lang w:val="kk-KZ" w:eastAsia="ru-RU"/>
        </w:rPr>
        <w:t xml:space="preserve">   </w:t>
      </w:r>
      <w:r w:rsidR="005C0278" w:rsidRPr="00B50839">
        <w:rPr>
          <w:rFonts w:ascii="Times New Roman" w:eastAsia="Times New Roman" w:hAnsi="Times New Roman" w:cs="Times New Roman"/>
          <w:sz w:val="24"/>
          <w:szCs w:val="24"/>
          <w:lang w:val="kk-KZ" w:eastAsia="ru-RU"/>
        </w:rPr>
        <w:t xml:space="preserve">Григорий Карасиннің айтуынша, Каспий теңізіне БҰҰ-ның 1982 жылғы теңіз мәртебесі бойынша тұжырымдамасы да, транскөлдерге қатысты принциптері де жүрмейді. Бес мемлекеттің кешегі кездесуінің қорытындысы құжаты бойынша, бұдан былай Каспий теңізінің кез келген тереңдігі мен аймағы туралы нақты құжат бойынша өзіндік мәртебесі болмақ. Оны бөлудің ортақ принциптері айқын. </w:t>
      </w:r>
    </w:p>
    <w:p w:rsidR="00B50839" w:rsidRDefault="00B50839" w:rsidP="005C0278">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5C0278" w:rsidRPr="00B50839">
        <w:rPr>
          <w:rFonts w:ascii="Times New Roman" w:eastAsia="Times New Roman" w:hAnsi="Times New Roman" w:cs="Times New Roman"/>
          <w:sz w:val="24"/>
          <w:szCs w:val="24"/>
          <w:lang w:val="kk-KZ" w:eastAsia="ru-RU"/>
        </w:rPr>
        <w:t xml:space="preserve">Бұрын тартысты аймақтар бойынша дау-дамай бес мемлекеттің қатысуымен шешілуі тиіс болып келген болса, енді сол аймаққа көршілес жатқан мемлекеттердің екіжақты қатысуымен шешім табыла бермек. Иранның бүгінге дейін Каспийді теңіз принципі бойынша бөлуге қарсы шығып келген себебі, парсылардың Каспий жағалауындағы шекарасының өзге мемлекеттерден кішкентайлығы. </w:t>
      </w:r>
    </w:p>
    <w:p w:rsidR="00B50839" w:rsidRDefault="00B50839" w:rsidP="005C0278">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5C0278" w:rsidRPr="00B50839">
        <w:rPr>
          <w:rFonts w:ascii="Times New Roman" w:eastAsia="Times New Roman" w:hAnsi="Times New Roman" w:cs="Times New Roman"/>
          <w:sz w:val="24"/>
          <w:szCs w:val="24"/>
          <w:lang w:val="kk-KZ" w:eastAsia="ru-RU"/>
        </w:rPr>
        <w:t xml:space="preserve">Мәселен, теңіз принципімен бөлгенде </w:t>
      </w:r>
      <w:r>
        <w:rPr>
          <w:rFonts w:ascii="Times New Roman" w:eastAsia="Times New Roman" w:hAnsi="Times New Roman" w:cs="Times New Roman"/>
          <w:sz w:val="24"/>
          <w:szCs w:val="24"/>
          <w:lang w:val="kk-KZ" w:eastAsia="ru-RU"/>
        </w:rPr>
        <w:t xml:space="preserve">      </w:t>
      </w:r>
      <w:r w:rsidR="005C0278" w:rsidRPr="00B50839">
        <w:rPr>
          <w:rFonts w:ascii="Times New Roman" w:eastAsia="Times New Roman" w:hAnsi="Times New Roman" w:cs="Times New Roman"/>
          <w:sz w:val="24"/>
          <w:szCs w:val="24"/>
          <w:lang w:val="kk-KZ" w:eastAsia="ru-RU"/>
        </w:rPr>
        <w:t xml:space="preserve">Иран Каспийдің 10%-ына ғана үмітті болса (оның өзі ең терең жерлері), ал көл принципімен бөлгенде Каспийдің 20%-ын алар еді. </w:t>
      </w:r>
    </w:p>
    <w:p w:rsidR="00B50839" w:rsidRDefault="00B50839" w:rsidP="005C0278">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5C0278" w:rsidRPr="00B50839">
        <w:rPr>
          <w:rFonts w:ascii="Times New Roman" w:eastAsia="Times New Roman" w:hAnsi="Times New Roman" w:cs="Times New Roman"/>
          <w:sz w:val="24"/>
          <w:szCs w:val="24"/>
          <w:lang w:val="kk-KZ" w:eastAsia="ru-RU"/>
        </w:rPr>
        <w:t xml:space="preserve">Америка Энергетика Әкімшілігінің (EAI) есептеуінше, Каспийде қазіргі таңда шамамен дәлелденген 6,5 млрд тонна мұнай мен газ қоры жатыр. Бұл дегеніңіз мұнай бағасының қазіргі құнымен 8 трлн доллар. Ал алдын ала есептеу бойынша, бұл көрсеткіш бір жарым есеге дейін өсіп кетуі де ғажап емес. </w:t>
      </w:r>
    </w:p>
    <w:p w:rsidR="00B50839" w:rsidRDefault="00B50839" w:rsidP="005C0278">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5C0278" w:rsidRPr="00B50839">
        <w:rPr>
          <w:rFonts w:ascii="Times New Roman" w:eastAsia="Times New Roman" w:hAnsi="Times New Roman" w:cs="Times New Roman"/>
          <w:sz w:val="24"/>
          <w:szCs w:val="24"/>
          <w:lang w:val="kk-KZ" w:eastAsia="ru-RU"/>
        </w:rPr>
        <w:t xml:space="preserve">Қалай дегенде де, бес мемлекеттің бесеуі де бүгінге дейін Каспий аймағындағы мұнай кен орындарын қиындықсыз өндіріп келді. Оған дәлел – Қашаған. Алайда, теңіздің ортасына жақын аймақтарда азын-аулақ келіспеушіліктердің болғаны жасырын емес. Каспий теңізі аймағындағы жоғарыда аталған 6,5 млрд тонна мұнай мен газдың 2,15 млрд тонна мұнай мен 0,91 млрд тонна газы – Қазақстанға; 0,90 млрд тонна мұнай мен 1,18 млрд тонна газы – Әзербайжанға; 0,20 млрд тонна мұнай мен 0,38 млрд тонна газы – Ресейге, 0,13 млрд тонна мұнай мен 0,21 млрд тонна газы – Түркіменстанға, қалған 0,3 млрд тонна мұнай мен 0,2 млрд тонна газы Иранға тиесілі. Мемлекет басшыларының кешегі саммитінің қорытындысы бойынша қабылданған тұжырымдама бойынша теңізді бөлу сызықтары болмайды. </w:t>
      </w:r>
    </w:p>
    <w:p w:rsidR="00B50839" w:rsidRDefault="00B50839" w:rsidP="005C0278">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5C0278" w:rsidRPr="00B50839">
        <w:rPr>
          <w:rFonts w:ascii="Times New Roman" w:eastAsia="Times New Roman" w:hAnsi="Times New Roman" w:cs="Times New Roman"/>
          <w:sz w:val="24"/>
          <w:szCs w:val="24"/>
          <w:lang w:val="kk-KZ" w:eastAsia="ru-RU"/>
        </w:rPr>
        <w:t xml:space="preserve">Ол үшін арнайы келісім жасалады. Бұл келісімдер қазірдің өзінде бірнеше мемлекеттер арасында бар. Тек Иран ғана тежеп отыр. Теһран әзірге ортақ ережелерге қол қойды. Сарапшылардың айтуынша, Ресей, Қазақстан, Әзірбайжан және Қазақстан мен </w:t>
      </w:r>
      <w:r w:rsidR="005C0278" w:rsidRPr="00B50839">
        <w:rPr>
          <w:rFonts w:ascii="Times New Roman" w:eastAsia="Times New Roman" w:hAnsi="Times New Roman" w:cs="Times New Roman"/>
          <w:sz w:val="24"/>
          <w:szCs w:val="24"/>
          <w:lang w:val="kk-KZ" w:eastAsia="ru-RU"/>
        </w:rPr>
        <w:lastRenderedPageBreak/>
        <w:t xml:space="preserve">Түркіменстан арасындағы келісімдер Иранға үлгі болуға тиіс. Иранның АҚШ санкциясына ілігуі бұл елдің Ресеймен жақынырақ араласуына түрткі болды. </w:t>
      </w:r>
    </w:p>
    <w:p w:rsidR="005C0278" w:rsidRPr="00B50839" w:rsidRDefault="00B50839" w:rsidP="005C0278">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5C0278" w:rsidRPr="00B50839">
        <w:rPr>
          <w:rFonts w:ascii="Times New Roman" w:eastAsia="Times New Roman" w:hAnsi="Times New Roman" w:cs="Times New Roman"/>
          <w:sz w:val="24"/>
          <w:szCs w:val="24"/>
          <w:lang w:val="kk-KZ" w:eastAsia="ru-RU"/>
        </w:rPr>
        <w:t>Бұл өз кезегінде аталған тұжырымдама ішіне аймақта бестіктен басқа мемлекеттердің әскери орналасуына тыйым салу туралы бөлімді де қосуға алғышарт болды. Бұдан былай заң бойынша Каспий аймағында бұл бес мемлекеттен басқа елдердің әскери базасы орналаса алмайды. Естеріңізге сала кетейік, бірер ай бұрын орыс ақпарат құралдары Қазақстан Каспий теңізіне АҚШ әскери базасын салуға рұқсат беріпті деген алыпқашпа әңгіме тараған еді.</w:t>
      </w:r>
      <w:r w:rsidR="005C0278" w:rsidRPr="00B50839">
        <w:rPr>
          <w:rFonts w:ascii="Times New Roman" w:eastAsia="Times New Roman" w:hAnsi="Times New Roman" w:cs="Times New Roman"/>
          <w:sz w:val="24"/>
          <w:szCs w:val="24"/>
          <w:lang w:val="kk-KZ" w:eastAsia="ru-RU"/>
        </w:rPr>
        <w:br/>
      </w:r>
      <w:r w:rsidR="005C0278" w:rsidRPr="00B50839">
        <w:rPr>
          <w:rFonts w:ascii="Times New Roman" w:eastAsia="Times New Roman" w:hAnsi="Times New Roman" w:cs="Times New Roman"/>
          <w:sz w:val="24"/>
          <w:szCs w:val="24"/>
          <w:lang w:val="kk-KZ" w:eastAsia="ru-RU"/>
        </w:rPr>
        <w:br/>
      </w:r>
    </w:p>
    <w:p w:rsidR="00F1769F" w:rsidRPr="00B50839" w:rsidRDefault="005C0278">
      <w:pPr>
        <w:rPr>
          <w:rFonts w:ascii="Times New Roman" w:hAnsi="Times New Roman" w:cs="Times New Roman"/>
          <w:b/>
          <w:sz w:val="24"/>
          <w:szCs w:val="24"/>
          <w:lang w:val="kk-KZ"/>
        </w:rPr>
      </w:pPr>
      <w:r w:rsidRPr="00B50839">
        <w:rPr>
          <w:rFonts w:ascii="Times New Roman" w:hAnsi="Times New Roman" w:cs="Times New Roman"/>
          <w:b/>
          <w:sz w:val="24"/>
          <w:szCs w:val="24"/>
          <w:lang w:val="kk-KZ"/>
        </w:rPr>
        <w:t xml:space="preserve">2.Лексикалық тақырып </w:t>
      </w:r>
    </w:p>
    <w:p w:rsidR="005C0278" w:rsidRPr="00B50839" w:rsidRDefault="005C0278">
      <w:pPr>
        <w:rPr>
          <w:rFonts w:ascii="Times New Roman" w:hAnsi="Times New Roman" w:cs="Times New Roman"/>
          <w:sz w:val="24"/>
          <w:szCs w:val="24"/>
          <w:lang w:val="kk-KZ"/>
        </w:rPr>
      </w:pPr>
      <w:r w:rsidRPr="00B50839">
        <w:rPr>
          <w:rFonts w:ascii="Times New Roman" w:hAnsi="Times New Roman" w:cs="Times New Roman"/>
          <w:sz w:val="24"/>
          <w:szCs w:val="24"/>
          <w:lang w:val="kk-KZ"/>
        </w:rPr>
        <w:t>Қойнауы-недра</w:t>
      </w:r>
    </w:p>
    <w:p w:rsidR="005C0278" w:rsidRPr="00B50839" w:rsidRDefault="005C0278">
      <w:pPr>
        <w:rPr>
          <w:rFonts w:ascii="Times New Roman" w:hAnsi="Times New Roman" w:cs="Times New Roman"/>
          <w:sz w:val="24"/>
          <w:szCs w:val="24"/>
          <w:lang w:val="kk-KZ"/>
        </w:rPr>
      </w:pPr>
      <w:r w:rsidRPr="00B50839">
        <w:rPr>
          <w:rFonts w:ascii="Times New Roman" w:hAnsi="Times New Roman" w:cs="Times New Roman"/>
          <w:sz w:val="24"/>
          <w:szCs w:val="24"/>
          <w:lang w:val="kk-KZ"/>
        </w:rPr>
        <w:t>Қайраң –шельф</w:t>
      </w:r>
    </w:p>
    <w:p w:rsidR="005C0278" w:rsidRPr="00B50839" w:rsidRDefault="005C0278">
      <w:pPr>
        <w:rPr>
          <w:rFonts w:ascii="Times New Roman" w:hAnsi="Times New Roman" w:cs="Times New Roman"/>
          <w:b/>
          <w:sz w:val="24"/>
          <w:szCs w:val="24"/>
          <w:lang w:val="kk-KZ"/>
        </w:rPr>
      </w:pPr>
      <w:r w:rsidRPr="00B50839">
        <w:rPr>
          <w:rFonts w:ascii="Times New Roman" w:hAnsi="Times New Roman" w:cs="Times New Roman"/>
          <w:sz w:val="24"/>
          <w:szCs w:val="24"/>
          <w:lang w:val="kk-KZ"/>
        </w:rPr>
        <w:t xml:space="preserve">Табаны –дно </w:t>
      </w:r>
      <w:r w:rsidR="00B50839">
        <w:rPr>
          <w:rFonts w:ascii="Times New Roman" w:hAnsi="Times New Roman" w:cs="Times New Roman"/>
          <w:sz w:val="24"/>
          <w:szCs w:val="24"/>
          <w:lang w:val="kk-KZ"/>
        </w:rPr>
        <w:t xml:space="preserve">                                </w:t>
      </w:r>
      <w:r w:rsidR="00B50839" w:rsidRPr="00B50839">
        <w:rPr>
          <w:rFonts w:ascii="Times New Roman" w:hAnsi="Times New Roman" w:cs="Times New Roman"/>
          <w:b/>
          <w:sz w:val="24"/>
          <w:szCs w:val="24"/>
          <w:lang w:val="kk-KZ"/>
        </w:rPr>
        <w:t>Тапсырмаларды орындау.</w:t>
      </w:r>
    </w:p>
    <w:p w:rsidR="005C0278" w:rsidRPr="00B50839" w:rsidRDefault="005C0278" w:rsidP="005C0278">
      <w:pPr>
        <w:pStyle w:val="a3"/>
        <w:numPr>
          <w:ilvl w:val="0"/>
          <w:numId w:val="2"/>
        </w:numPr>
        <w:rPr>
          <w:rFonts w:ascii="Times New Roman" w:hAnsi="Times New Roman" w:cs="Times New Roman"/>
          <w:sz w:val="24"/>
          <w:szCs w:val="24"/>
          <w:lang w:val="kk-KZ"/>
        </w:rPr>
      </w:pPr>
      <w:r w:rsidRPr="00B50839">
        <w:rPr>
          <w:rFonts w:ascii="Times New Roman" w:hAnsi="Times New Roman" w:cs="Times New Roman"/>
          <w:sz w:val="24"/>
          <w:szCs w:val="24"/>
          <w:lang w:val="kk-KZ"/>
        </w:rPr>
        <w:t>Мәтін бойынша 8</w:t>
      </w:r>
      <w:r w:rsidR="00B50839">
        <w:rPr>
          <w:rFonts w:ascii="Times New Roman" w:hAnsi="Times New Roman" w:cs="Times New Roman"/>
          <w:sz w:val="24"/>
          <w:szCs w:val="24"/>
          <w:lang w:val="kk-KZ"/>
        </w:rPr>
        <w:t xml:space="preserve"> </w:t>
      </w:r>
      <w:r w:rsidRPr="00B50839">
        <w:rPr>
          <w:rFonts w:ascii="Times New Roman" w:hAnsi="Times New Roman" w:cs="Times New Roman"/>
          <w:sz w:val="24"/>
          <w:szCs w:val="24"/>
          <w:lang w:val="kk-KZ"/>
        </w:rPr>
        <w:t xml:space="preserve">сұрақ құрастырыңыз. </w:t>
      </w:r>
    </w:p>
    <w:p w:rsidR="005C0278" w:rsidRPr="00B50839" w:rsidRDefault="005C0278" w:rsidP="005C0278">
      <w:pPr>
        <w:pStyle w:val="a3"/>
        <w:numPr>
          <w:ilvl w:val="0"/>
          <w:numId w:val="2"/>
        </w:numPr>
        <w:rPr>
          <w:rFonts w:ascii="Times New Roman" w:hAnsi="Times New Roman" w:cs="Times New Roman"/>
          <w:sz w:val="24"/>
          <w:szCs w:val="24"/>
          <w:lang w:val="kk-KZ"/>
        </w:rPr>
      </w:pPr>
      <w:r w:rsidRPr="00B50839">
        <w:rPr>
          <w:rFonts w:ascii="Times New Roman" w:hAnsi="Times New Roman" w:cs="Times New Roman"/>
          <w:sz w:val="24"/>
          <w:szCs w:val="24"/>
          <w:lang w:val="kk-KZ"/>
        </w:rPr>
        <w:t xml:space="preserve">Сұрақтарға жауап беріңіз. </w:t>
      </w:r>
    </w:p>
    <w:p w:rsidR="000A53B9" w:rsidRDefault="00B50839">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Дәптерге жазу.</w:t>
      </w:r>
    </w:p>
    <w:p w:rsidR="000A53B9" w:rsidRPr="000A53B9" w:rsidRDefault="000A53B9" w:rsidP="000A53B9">
      <w:pPr>
        <w:rPr>
          <w:lang w:val="kk-KZ"/>
        </w:rPr>
      </w:pPr>
    </w:p>
    <w:p w:rsidR="000A53B9" w:rsidRPr="000A53B9" w:rsidRDefault="000A53B9" w:rsidP="000A53B9">
      <w:pPr>
        <w:rPr>
          <w:lang w:val="kk-KZ"/>
        </w:rPr>
      </w:pPr>
    </w:p>
    <w:p w:rsidR="000A53B9" w:rsidRDefault="000A53B9" w:rsidP="000A53B9">
      <w:pPr>
        <w:rPr>
          <w:lang w:val="kk-KZ"/>
        </w:rPr>
      </w:pPr>
    </w:p>
    <w:p w:rsidR="000A53B9" w:rsidRDefault="000A53B9" w:rsidP="000A53B9">
      <w:pPr>
        <w:rPr>
          <w:rFonts w:ascii="Times New Roman" w:hAnsi="Times New Roman" w:cs="Times New Roman"/>
        </w:rPr>
      </w:pPr>
      <w:r>
        <w:rPr>
          <w:rStyle w:val="x-phmenubutton"/>
          <w:rFonts w:ascii="Times New Roman" w:hAnsi="Times New Roman" w:cs="Times New Roman"/>
          <w:i/>
          <w:iCs/>
        </w:rPr>
        <w:t>manabaeva_saule@mail.ru</w:t>
      </w:r>
    </w:p>
    <w:p w:rsidR="00B50839" w:rsidRPr="000A53B9" w:rsidRDefault="00B50839" w:rsidP="000A53B9">
      <w:pPr>
        <w:ind w:firstLine="708"/>
        <w:rPr>
          <w:lang w:val="kk-KZ"/>
        </w:rPr>
      </w:pPr>
    </w:p>
    <w:sectPr w:rsidR="00B50839" w:rsidRPr="000A53B9" w:rsidSect="00F17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42591"/>
    <w:multiLevelType w:val="hybridMultilevel"/>
    <w:tmpl w:val="E196CDCE"/>
    <w:lvl w:ilvl="0" w:tplc="F844E496">
      <w:start w:val="1"/>
      <w:numFmt w:val="decimal"/>
      <w:lvlText w:val="%1."/>
      <w:lvlJc w:val="left"/>
      <w:pPr>
        <w:ind w:left="2745" w:hanging="360"/>
      </w:pPr>
      <w:rPr>
        <w:rFonts w:hint="default"/>
      </w:rPr>
    </w:lvl>
    <w:lvl w:ilvl="1" w:tplc="04190019" w:tentative="1">
      <w:start w:val="1"/>
      <w:numFmt w:val="lowerLetter"/>
      <w:lvlText w:val="%2."/>
      <w:lvlJc w:val="left"/>
      <w:pPr>
        <w:ind w:left="3465" w:hanging="360"/>
      </w:pPr>
    </w:lvl>
    <w:lvl w:ilvl="2" w:tplc="0419001B" w:tentative="1">
      <w:start w:val="1"/>
      <w:numFmt w:val="lowerRoman"/>
      <w:lvlText w:val="%3."/>
      <w:lvlJc w:val="right"/>
      <w:pPr>
        <w:ind w:left="4185" w:hanging="180"/>
      </w:pPr>
    </w:lvl>
    <w:lvl w:ilvl="3" w:tplc="0419000F" w:tentative="1">
      <w:start w:val="1"/>
      <w:numFmt w:val="decimal"/>
      <w:lvlText w:val="%4."/>
      <w:lvlJc w:val="left"/>
      <w:pPr>
        <w:ind w:left="4905" w:hanging="360"/>
      </w:pPr>
    </w:lvl>
    <w:lvl w:ilvl="4" w:tplc="04190019" w:tentative="1">
      <w:start w:val="1"/>
      <w:numFmt w:val="lowerLetter"/>
      <w:lvlText w:val="%5."/>
      <w:lvlJc w:val="left"/>
      <w:pPr>
        <w:ind w:left="5625" w:hanging="360"/>
      </w:pPr>
    </w:lvl>
    <w:lvl w:ilvl="5" w:tplc="0419001B" w:tentative="1">
      <w:start w:val="1"/>
      <w:numFmt w:val="lowerRoman"/>
      <w:lvlText w:val="%6."/>
      <w:lvlJc w:val="right"/>
      <w:pPr>
        <w:ind w:left="6345" w:hanging="180"/>
      </w:pPr>
    </w:lvl>
    <w:lvl w:ilvl="6" w:tplc="0419000F" w:tentative="1">
      <w:start w:val="1"/>
      <w:numFmt w:val="decimal"/>
      <w:lvlText w:val="%7."/>
      <w:lvlJc w:val="left"/>
      <w:pPr>
        <w:ind w:left="7065" w:hanging="360"/>
      </w:pPr>
    </w:lvl>
    <w:lvl w:ilvl="7" w:tplc="04190019" w:tentative="1">
      <w:start w:val="1"/>
      <w:numFmt w:val="lowerLetter"/>
      <w:lvlText w:val="%8."/>
      <w:lvlJc w:val="left"/>
      <w:pPr>
        <w:ind w:left="7785" w:hanging="360"/>
      </w:pPr>
    </w:lvl>
    <w:lvl w:ilvl="8" w:tplc="0419001B" w:tentative="1">
      <w:start w:val="1"/>
      <w:numFmt w:val="lowerRoman"/>
      <w:lvlText w:val="%9."/>
      <w:lvlJc w:val="right"/>
      <w:pPr>
        <w:ind w:left="8505" w:hanging="180"/>
      </w:pPr>
    </w:lvl>
  </w:abstractNum>
  <w:abstractNum w:abstractNumId="1">
    <w:nsid w:val="41995A5D"/>
    <w:multiLevelType w:val="hybridMultilevel"/>
    <w:tmpl w:val="5C06D89C"/>
    <w:lvl w:ilvl="0" w:tplc="8A88F1C2">
      <w:start w:val="3"/>
      <w:numFmt w:val="decimal"/>
      <w:lvlText w:val="%1."/>
      <w:lvlJc w:val="left"/>
      <w:pPr>
        <w:ind w:left="2745" w:hanging="360"/>
      </w:pPr>
      <w:rPr>
        <w:rFonts w:hint="default"/>
      </w:rPr>
    </w:lvl>
    <w:lvl w:ilvl="1" w:tplc="04190019" w:tentative="1">
      <w:start w:val="1"/>
      <w:numFmt w:val="lowerLetter"/>
      <w:lvlText w:val="%2."/>
      <w:lvlJc w:val="left"/>
      <w:pPr>
        <w:ind w:left="3465" w:hanging="360"/>
      </w:pPr>
    </w:lvl>
    <w:lvl w:ilvl="2" w:tplc="0419001B" w:tentative="1">
      <w:start w:val="1"/>
      <w:numFmt w:val="lowerRoman"/>
      <w:lvlText w:val="%3."/>
      <w:lvlJc w:val="right"/>
      <w:pPr>
        <w:ind w:left="4185" w:hanging="180"/>
      </w:pPr>
    </w:lvl>
    <w:lvl w:ilvl="3" w:tplc="0419000F" w:tentative="1">
      <w:start w:val="1"/>
      <w:numFmt w:val="decimal"/>
      <w:lvlText w:val="%4."/>
      <w:lvlJc w:val="left"/>
      <w:pPr>
        <w:ind w:left="4905" w:hanging="360"/>
      </w:pPr>
    </w:lvl>
    <w:lvl w:ilvl="4" w:tplc="04190019" w:tentative="1">
      <w:start w:val="1"/>
      <w:numFmt w:val="lowerLetter"/>
      <w:lvlText w:val="%5."/>
      <w:lvlJc w:val="left"/>
      <w:pPr>
        <w:ind w:left="5625" w:hanging="360"/>
      </w:pPr>
    </w:lvl>
    <w:lvl w:ilvl="5" w:tplc="0419001B" w:tentative="1">
      <w:start w:val="1"/>
      <w:numFmt w:val="lowerRoman"/>
      <w:lvlText w:val="%6."/>
      <w:lvlJc w:val="right"/>
      <w:pPr>
        <w:ind w:left="6345" w:hanging="180"/>
      </w:pPr>
    </w:lvl>
    <w:lvl w:ilvl="6" w:tplc="0419000F" w:tentative="1">
      <w:start w:val="1"/>
      <w:numFmt w:val="decimal"/>
      <w:lvlText w:val="%7."/>
      <w:lvlJc w:val="left"/>
      <w:pPr>
        <w:ind w:left="7065" w:hanging="360"/>
      </w:pPr>
    </w:lvl>
    <w:lvl w:ilvl="7" w:tplc="04190019" w:tentative="1">
      <w:start w:val="1"/>
      <w:numFmt w:val="lowerLetter"/>
      <w:lvlText w:val="%8."/>
      <w:lvlJc w:val="left"/>
      <w:pPr>
        <w:ind w:left="7785" w:hanging="360"/>
      </w:pPr>
    </w:lvl>
    <w:lvl w:ilvl="8" w:tplc="0419001B" w:tentative="1">
      <w:start w:val="1"/>
      <w:numFmt w:val="lowerRoman"/>
      <w:lvlText w:val="%9."/>
      <w:lvlJc w:val="right"/>
      <w:pPr>
        <w:ind w:left="85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C0278"/>
    <w:rsid w:val="000A53B9"/>
    <w:rsid w:val="00324D0A"/>
    <w:rsid w:val="005C0278"/>
    <w:rsid w:val="00961E69"/>
    <w:rsid w:val="00A218AC"/>
    <w:rsid w:val="00B50839"/>
    <w:rsid w:val="00B77068"/>
    <w:rsid w:val="00F1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278"/>
    <w:pPr>
      <w:ind w:left="720"/>
      <w:contextualSpacing/>
    </w:pPr>
  </w:style>
  <w:style w:type="character" w:customStyle="1" w:styleId="x-phmenubutton">
    <w:name w:val="x-ph__menu__button"/>
    <w:basedOn w:val="a0"/>
    <w:rsid w:val="000A53B9"/>
  </w:style>
</w:styles>
</file>

<file path=word/webSettings.xml><?xml version="1.0" encoding="utf-8"?>
<w:webSettings xmlns:r="http://schemas.openxmlformats.org/officeDocument/2006/relationships" xmlns:w="http://schemas.openxmlformats.org/wordprocessingml/2006/main">
  <w:divs>
    <w:div w:id="470558343">
      <w:bodyDiv w:val="1"/>
      <w:marLeft w:val="0"/>
      <w:marRight w:val="0"/>
      <w:marTop w:val="0"/>
      <w:marBottom w:val="0"/>
      <w:divBdr>
        <w:top w:val="none" w:sz="0" w:space="0" w:color="auto"/>
        <w:left w:val="none" w:sz="0" w:space="0" w:color="auto"/>
        <w:bottom w:val="none" w:sz="0" w:space="0" w:color="auto"/>
        <w:right w:val="none" w:sz="0" w:space="0" w:color="auto"/>
      </w:divBdr>
      <w:divsChild>
        <w:div w:id="674186649">
          <w:marLeft w:val="0"/>
          <w:marRight w:val="0"/>
          <w:marTop w:val="0"/>
          <w:marBottom w:val="0"/>
          <w:divBdr>
            <w:top w:val="none" w:sz="0" w:space="0" w:color="auto"/>
            <w:left w:val="none" w:sz="0" w:space="0" w:color="auto"/>
            <w:bottom w:val="none" w:sz="0" w:space="0" w:color="auto"/>
            <w:right w:val="none" w:sz="0" w:space="0" w:color="auto"/>
          </w:divBdr>
        </w:div>
      </w:divsChild>
    </w:div>
    <w:div w:id="7057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2020-03-16T05:17:00Z</dcterms:created>
  <dcterms:modified xsi:type="dcterms:W3CDTF">2020-03-16T05:35:00Z</dcterms:modified>
</cp:coreProperties>
</file>