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A4" w:rsidRDefault="000159A4" w:rsidP="000159A4">
      <w:pPr>
        <w:pStyle w:val="4"/>
        <w:numPr>
          <w:ilvl w:val="0"/>
          <w:numId w:val="0"/>
        </w:numPr>
        <w:ind w:left="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ТЕМА</w:t>
      </w:r>
      <w:r w:rsidR="002E6828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Проведение измерений</w:t>
      </w:r>
    </w:p>
    <w:p w:rsidR="000159A4" w:rsidRDefault="000159A4" w:rsidP="000159A4">
      <w:pPr>
        <w:spacing w:line="235" w:lineRule="auto"/>
        <w:ind w:firstLine="709"/>
      </w:pPr>
      <w:r>
        <w:rPr>
          <w:i/>
        </w:rPr>
        <w:t>Уровень нефтепродуктов в резервуарах можно измерить линейкой, с грузом или уровнемерами с местным отсчетом</w:t>
      </w:r>
      <w:r>
        <w:rPr>
          <w:i/>
          <w:noProof/>
        </w:rPr>
        <w:t xml:space="preserve"> или дистанционной </w:t>
      </w:r>
      <w:r>
        <w:rPr>
          <w:i/>
        </w:rPr>
        <w:t xml:space="preserve">передачей показаний на пульт в </w:t>
      </w:r>
      <w:proofErr w:type="gramStart"/>
      <w:r>
        <w:rPr>
          <w:i/>
        </w:rPr>
        <w:t>операторную</w:t>
      </w:r>
      <w:proofErr w:type="gramEnd"/>
      <w:r>
        <w:t>. При этом показания необходимо считывать с точностью до</w:t>
      </w:r>
      <w:r>
        <w:rPr>
          <w:noProof/>
        </w:rPr>
        <w:t xml:space="preserve"> 1</w:t>
      </w:r>
      <w:r>
        <w:t xml:space="preserve"> мм и место касания груза о стенки резервуара должно быть горизонтальным и жестким. При измерении в резервуарах нижний конец </w:t>
      </w:r>
      <w:proofErr w:type="spellStart"/>
      <w:r>
        <w:t>метроштока</w:t>
      </w:r>
      <w:proofErr w:type="spellEnd"/>
      <w:r>
        <w:t xml:space="preserve"> или груза ленты должен попадать на нижнюю образующую резервуара. Стабильность при отсчете контролируется базовой высотой. </w:t>
      </w:r>
    </w:p>
    <w:p w:rsidR="000159A4" w:rsidRDefault="000159A4" w:rsidP="000159A4">
      <w:pPr>
        <w:spacing w:line="235" w:lineRule="auto"/>
        <w:ind w:firstLine="709"/>
      </w:pPr>
      <w:r>
        <w:t>Уровень нефтепродукта необходимо измерять,</w:t>
      </w:r>
      <w:r>
        <w:rPr>
          <w:noProof/>
        </w:rPr>
        <w:t xml:space="preserve"> применяя измерительную</w:t>
      </w:r>
      <w:r>
        <w:t xml:space="preserve"> ленту, с грузом или </w:t>
      </w:r>
      <w:proofErr w:type="spellStart"/>
      <w:r>
        <w:t>метрошток</w:t>
      </w:r>
      <w:proofErr w:type="spellEnd"/>
      <w:r>
        <w:t xml:space="preserve"> следует опускать медленно</w:t>
      </w:r>
      <w:r>
        <w:rPr>
          <w:noProof/>
        </w:rPr>
        <w:t>,</w:t>
      </w:r>
      <w:r>
        <w:t xml:space="preserve"> не допуская волн на поверхности нефтепродукта и ударов</w:t>
      </w:r>
      <w:r>
        <w:rPr>
          <w:noProof/>
        </w:rPr>
        <w:t xml:space="preserve"> о стенки резервуара</w:t>
      </w:r>
      <w:r>
        <w:t xml:space="preserve">. Лента рулетки должна находиться все время в намотанном состоянии, а </w:t>
      </w:r>
      <w:proofErr w:type="spellStart"/>
      <w:r>
        <w:t>метрошток</w:t>
      </w:r>
      <w:proofErr w:type="spellEnd"/>
      <w:r>
        <w:rPr>
          <w:noProof/>
        </w:rPr>
        <w:t xml:space="preserve"> –</w:t>
      </w:r>
      <w:r>
        <w:t xml:space="preserve"> в строго вертикальном положении. Измерения проводят</w:t>
      </w:r>
      <w:r>
        <w:rPr>
          <w:noProof/>
        </w:rPr>
        <w:t xml:space="preserve"> </w:t>
      </w:r>
      <w:r>
        <w:t>при установившемся уровне нефтепродукта и отсутствии волн</w:t>
      </w:r>
      <w:r>
        <w:rPr>
          <w:noProof/>
        </w:rPr>
        <w:t>.</w:t>
      </w:r>
    </w:p>
    <w:p w:rsidR="000159A4" w:rsidRDefault="000159A4" w:rsidP="000159A4">
      <w:pPr>
        <w:spacing w:line="235" w:lineRule="auto"/>
        <w:ind w:firstLine="709"/>
      </w:pPr>
      <w:r>
        <w:t xml:space="preserve">Показания рулетки или </w:t>
      </w:r>
      <w:proofErr w:type="spellStart"/>
      <w:r>
        <w:t>метроштока</w:t>
      </w:r>
      <w:proofErr w:type="spellEnd"/>
      <w:r>
        <w:t xml:space="preserve"> отсчитываются от 0,1 мм до 1 мм сразу по появлении смоченной части рулетки.</w:t>
      </w:r>
    </w:p>
    <w:p w:rsidR="000159A4" w:rsidRDefault="000159A4" w:rsidP="000159A4">
      <w:pPr>
        <w:spacing w:line="235" w:lineRule="auto"/>
        <w:ind w:firstLine="709"/>
      </w:pPr>
      <w:r>
        <w:t>Если расхождения превышают</w:t>
      </w:r>
      <w:r>
        <w:rPr>
          <w:noProof/>
        </w:rPr>
        <w:t xml:space="preserve"> 1</w:t>
      </w:r>
      <w:r>
        <w:t xml:space="preserve"> мм, измерения необходимо повторить.</w:t>
      </w:r>
    </w:p>
    <w:p w:rsidR="000159A4" w:rsidRDefault="000159A4" w:rsidP="000159A4">
      <w:pPr>
        <w:spacing w:line="235" w:lineRule="auto"/>
        <w:ind w:firstLine="709"/>
      </w:pPr>
      <w:r>
        <w:t xml:space="preserve">Ленту рулетки или </w:t>
      </w:r>
      <w:proofErr w:type="spellStart"/>
      <w:r>
        <w:t>метрошток</w:t>
      </w:r>
      <w:proofErr w:type="spellEnd"/>
      <w:r>
        <w:t xml:space="preserve"> до и после измерений</w:t>
      </w:r>
      <w:r>
        <w:rPr>
          <w:noProof/>
        </w:rPr>
        <w:t xml:space="preserve"> необходимо </w:t>
      </w:r>
      <w:r>
        <w:t>протереть мягкой тряпкой насухо.</w:t>
      </w:r>
    </w:p>
    <w:p w:rsidR="000159A4" w:rsidRDefault="000159A4" w:rsidP="000159A4">
      <w:pPr>
        <w:spacing w:line="235" w:lineRule="auto"/>
        <w:ind w:firstLine="709"/>
      </w:pPr>
      <w:r>
        <w:t xml:space="preserve">При измерении уровня подтоварной воды </w:t>
      </w:r>
      <w:proofErr w:type="spellStart"/>
      <w:r>
        <w:t>водочувствительный</w:t>
      </w:r>
      <w:proofErr w:type="spellEnd"/>
      <w:r>
        <w:t xml:space="preserve"> слой ленты или пасты в течение</w:t>
      </w:r>
      <w:r>
        <w:rPr>
          <w:noProof/>
        </w:rPr>
        <w:t xml:space="preserve"> 2÷3</w:t>
      </w:r>
      <w:r>
        <w:t xml:space="preserve"> мин. полностью растворяется и резко выделяется грань между слоями воды и нефтепродукта. </w:t>
      </w:r>
    </w:p>
    <w:p w:rsidR="000159A4" w:rsidRDefault="000159A4" w:rsidP="000159A4">
      <w:pPr>
        <w:spacing w:line="235" w:lineRule="auto"/>
        <w:ind w:firstLine="709"/>
      </w:pPr>
      <w:r>
        <w:t>Отсчет уровня подтоварной воды необходимо проводить с точностью до 1 мм. Размытая грань свидетельствует об отсутствии резкой границы между водой и нефтепродуктом и наличии водоэмульсионного слоя.</w:t>
      </w:r>
    </w:p>
    <w:p w:rsidR="000159A4" w:rsidRDefault="000159A4" w:rsidP="000159A4">
      <w:pPr>
        <w:pStyle w:val="33"/>
        <w:spacing w:line="235" w:lineRule="auto"/>
      </w:pPr>
      <w:r>
        <w:t xml:space="preserve">Если грань обозначается на ленте или пасте с противоположных сторон груза рулетки или </w:t>
      </w:r>
      <w:proofErr w:type="spellStart"/>
      <w:r>
        <w:t>метроштока</w:t>
      </w:r>
      <w:proofErr w:type="spellEnd"/>
      <w:r>
        <w:t xml:space="preserve"> на разной высоте, то измерения должны быть повторены.</w:t>
      </w:r>
    </w:p>
    <w:p w:rsidR="000159A4" w:rsidRDefault="000159A4" w:rsidP="000159A4">
      <w:pPr>
        <w:spacing w:line="235" w:lineRule="auto"/>
        <w:ind w:firstLine="709"/>
        <w:rPr>
          <w:sz w:val="16"/>
        </w:rPr>
      </w:pPr>
      <w:r>
        <w:t xml:space="preserve">При измерении уровня нефтепродукта в горизонтальных резервуарах необходимо вносить поправку на уклон резервуара </w:t>
      </w:r>
    </w:p>
    <w:p w:rsidR="000159A4" w:rsidRDefault="000159A4" w:rsidP="000159A4">
      <w:pPr>
        <w:ind w:firstLine="709"/>
      </w:pPr>
      <w:r>
        <w:t xml:space="preserve">Уровень нефтепродукта и подтоварной воды в железнодорожных цистернах измеряется </w:t>
      </w:r>
      <w:proofErr w:type="spellStart"/>
      <w:r>
        <w:t>метроштоком</w:t>
      </w:r>
      <w:proofErr w:type="spellEnd"/>
      <w:r>
        <w:t xml:space="preserve"> через горловину котла цистерны в </w:t>
      </w:r>
      <w:r>
        <w:rPr>
          <w:noProof/>
        </w:rPr>
        <w:t>2-х</w:t>
      </w:r>
      <w:r>
        <w:t xml:space="preserve"> противоположных точках горловины по оси цистерны. При этом необходимо следить за тем, чтобы </w:t>
      </w:r>
      <w:proofErr w:type="spellStart"/>
      <w:r>
        <w:t>метрошток</w:t>
      </w:r>
      <w:proofErr w:type="spellEnd"/>
      <w:r>
        <w:t xml:space="preserve"> опускался на нижнюю образующую котла и не попадал в углубления для нижних сливных приборов. Уровень следует отсчитывать до 1 мм</w:t>
      </w:r>
      <w:r>
        <w:rPr>
          <w:noProof/>
        </w:rPr>
        <w:t>.</w:t>
      </w:r>
    </w:p>
    <w:p w:rsidR="000159A4" w:rsidRDefault="000159A4" w:rsidP="000159A4">
      <w:pPr>
        <w:ind w:firstLine="709"/>
      </w:pPr>
      <w:r>
        <w:t>В автоцистерны нефтепродукт следует наливать до планки, установленной в горловине котла цистерны на уровне соответствующем номинальной вместимости или по заданной дозе согласно показаниям объемного счетчика. Плотность нефтепродуктов в резервуарах и транспортных средствах определяется по отобранным пробам, в трубопроводе измеряется автоматическими плотномерами или по отобранным пробам. Плотность отсчитывается до четвертого знака.</w:t>
      </w:r>
    </w:p>
    <w:p w:rsidR="000159A4" w:rsidRDefault="000159A4" w:rsidP="000159A4">
      <w:pPr>
        <w:ind w:firstLine="709"/>
      </w:pPr>
      <w:r>
        <w:lastRenderedPageBreak/>
        <w:t>Для отбора точечных проб пробоотборник опускается на заданный уровень и выдерживается в течение</w:t>
      </w:r>
      <w:r>
        <w:rPr>
          <w:noProof/>
        </w:rPr>
        <w:t xml:space="preserve"> 5</w:t>
      </w:r>
      <w:r>
        <w:t xml:space="preserve"> минут.</w:t>
      </w:r>
    </w:p>
    <w:p w:rsidR="000159A4" w:rsidRDefault="000159A4" w:rsidP="000159A4">
      <w:pPr>
        <w:ind w:firstLine="709"/>
      </w:pPr>
      <w:r>
        <w:t>При наливе автоцистерн на нефтебазах для определения плотности продукта из резервуаров следует отбирать через каждые два часа.</w:t>
      </w:r>
    </w:p>
    <w:p w:rsidR="000159A4" w:rsidRDefault="000159A4" w:rsidP="000159A4">
      <w:pPr>
        <w:ind w:firstLine="709"/>
      </w:pPr>
      <w:r>
        <w:t>Температура нефтепродуктов определяется в течение</w:t>
      </w:r>
      <w:r>
        <w:rPr>
          <w:noProof/>
        </w:rPr>
        <w:t xml:space="preserve"> 1÷3</w:t>
      </w:r>
      <w:r>
        <w:t xml:space="preserve"> минут после извлечения каждой точечной пробы или в средней пробе, отобранным сниженным пробоотборником. Термометр необходимо погружать в нефтепродукты на глубину, указанную в техническом паспорте на данный термометр, и выдерживать в пробе</w:t>
      </w:r>
      <w:r>
        <w:rPr>
          <w:noProof/>
        </w:rPr>
        <w:t xml:space="preserve"> 1÷3</w:t>
      </w:r>
      <w:r>
        <w:t xml:space="preserve"> минуты до принятия столбиком ртути постоянного положения.</w:t>
      </w:r>
    </w:p>
    <w:p w:rsidR="000159A4" w:rsidRDefault="000159A4" w:rsidP="000159A4">
      <w:pPr>
        <w:ind w:firstLine="709"/>
      </w:pPr>
      <w:r>
        <w:t>Температуру отсчитывают по термометру, не вынимая его из нефтепродукта.</w:t>
      </w:r>
    </w:p>
    <w:p w:rsidR="000159A4" w:rsidRDefault="000159A4" w:rsidP="000159A4">
      <w:pPr>
        <w:ind w:firstLine="709"/>
        <w:rPr>
          <w:noProof/>
        </w:rPr>
      </w:pPr>
      <w:r>
        <w:t>Температура нефтепродукта вычисляется как среднее арифметическое температур точечных проб, взятых в соотношении, принятом для составления объединенной пробы по ГОСТ</w:t>
      </w:r>
      <w:r>
        <w:rPr>
          <w:noProof/>
        </w:rPr>
        <w:t xml:space="preserve"> 2517-85.</w:t>
      </w:r>
    </w:p>
    <w:p w:rsidR="000159A4" w:rsidRDefault="000159A4" w:rsidP="000159A4">
      <w:pPr>
        <w:rPr>
          <w:sz w:val="16"/>
        </w:rPr>
      </w:pPr>
    </w:p>
    <w:p w:rsidR="000159A4" w:rsidRDefault="000159A4" w:rsidP="000159A4">
      <w:pPr>
        <w:ind w:firstLine="709"/>
      </w:pPr>
      <w:r>
        <w:t>При дистанционном измерении средней температуры нефтепродукта в резервуаре термометрами сопротивлений</w:t>
      </w:r>
      <w:r>
        <w:rPr>
          <w:noProof/>
        </w:rPr>
        <w:t xml:space="preserve"> </w:t>
      </w:r>
      <w:r>
        <w:t>температуры в пробах не измеряются.</w:t>
      </w:r>
    </w:p>
    <w:p w:rsidR="000159A4" w:rsidRDefault="000159A4" w:rsidP="000159A4">
      <w:pPr>
        <w:ind w:firstLine="709"/>
      </w:pPr>
      <w:r>
        <w:t>Объединенная проба из горизонтального цилиндрического резервуара диаметром более</w:t>
      </w:r>
      <w:r>
        <w:rPr>
          <w:noProof/>
        </w:rPr>
        <w:t xml:space="preserve"> 2500</w:t>
      </w:r>
      <w:r>
        <w:t xml:space="preserve"> мм отбирается с</w:t>
      </w:r>
      <w:r>
        <w:rPr>
          <w:noProof/>
        </w:rPr>
        <w:t xml:space="preserve"> 3-х</w:t>
      </w:r>
      <w:r>
        <w:t xml:space="preserve"> уровней: верхнего, среднего и нижнего и смешивается в соотношении</w:t>
      </w:r>
      <w:r>
        <w:rPr>
          <w:noProof/>
        </w:rPr>
        <w:t xml:space="preserve"> 1:6:1.</w:t>
      </w:r>
      <w:r>
        <w:t xml:space="preserve"> </w:t>
      </w:r>
    </w:p>
    <w:p w:rsidR="000159A4" w:rsidRDefault="000159A4" w:rsidP="000159A4">
      <w:pPr>
        <w:pStyle w:val="a3"/>
        <w:ind w:firstLine="720"/>
      </w:pPr>
      <w:r>
        <w:t>Объединенная проба из горизонтального цилиндрического резервуара диаметром менее 2500 мм независимо от степени заполнения, а также из горизонтального цилиндрического резервуара диаметром более 2500 мм, заполненного на высоту до половины диаметра и менее, отбирается с 2-х уровней: середины и низа и смешивается в соотношении 3:1, а температура рассчитывается по формуле</w:t>
      </w:r>
    </w:p>
    <w:p w:rsidR="000159A4" w:rsidRDefault="000159A4" w:rsidP="000159A4">
      <w:pPr>
        <w:pStyle w:val="31"/>
        <w:jc w:val="right"/>
      </w:pPr>
      <w:r w:rsidRPr="00E362BC">
        <w:rPr>
          <w:position w:val="-16"/>
          <w:lang w:val="en-US"/>
        </w:rPr>
        <w:object w:dxaOrig="3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23.25pt" o:ole="" fillcolor="window">
            <v:imagedata r:id="rId5" o:title=""/>
          </v:shape>
          <o:OLEObject Type="Embed" ProgID="Equation.3" ShapeID="_x0000_i1025" DrawAspect="Content" ObjectID="_1645686125" r:id="rId6"/>
        </w:object>
      </w:r>
      <w:r>
        <w:t>=</w:t>
      </w:r>
      <w:r w:rsidRPr="00E362BC">
        <w:rPr>
          <w:position w:val="-28"/>
          <w:lang w:val="en-US"/>
        </w:rPr>
        <w:object w:dxaOrig="880" w:dyaOrig="720">
          <v:shape id="_x0000_i1026" type="#_x0000_t75" style="width:47.25pt;height:39.75pt" o:ole="" fillcolor="window">
            <v:imagedata r:id="rId7" o:title=""/>
          </v:shape>
          <o:OLEObject Type="Embed" ProgID="Equation.3" ShapeID="_x0000_i1026" DrawAspect="Content" ObjectID="_1645686126" r:id="rId8"/>
        </w:object>
      </w:r>
      <w:r>
        <w:t xml:space="preserve"> .</w:t>
      </w:r>
      <w:r>
        <w:tab/>
      </w:r>
      <w:r w:rsidRPr="002E6828">
        <w:tab/>
      </w:r>
      <w:r w:rsidRPr="002E6828">
        <w:tab/>
      </w:r>
      <w:r w:rsidRPr="002E6828">
        <w:tab/>
        <w:t xml:space="preserve">   </w:t>
      </w:r>
      <w:r>
        <w:t>(6.8)</w:t>
      </w:r>
    </w:p>
    <w:p w:rsidR="000159A4" w:rsidRDefault="000159A4" w:rsidP="000159A4">
      <w:pPr>
        <w:ind w:firstLine="709"/>
      </w:pPr>
      <w:r>
        <w:rPr>
          <w:i/>
        </w:rPr>
        <w:t xml:space="preserve">Плотность нефтепродукта по отобранным пробам определяется в лаборатории на месте отбора проб по ГОСТ 3900-47. </w:t>
      </w:r>
      <w:r>
        <w:t xml:space="preserve">При определении плотности на месте отбора проб площадка для проведения измерений должна быть ровной горизонтальной, защищенной от ветра, осадков, солнечной радиации кожухом или другими устройствами. </w:t>
      </w:r>
    </w:p>
    <w:p w:rsidR="000159A4" w:rsidRDefault="000159A4" w:rsidP="000159A4">
      <w:pPr>
        <w:ind w:firstLine="709"/>
      </w:pPr>
      <w:r>
        <w:t>Процесс измерения нефтепродуктов объемно-массовым методом может быть автоматизирован путем применения в резервуарах измери</w:t>
      </w:r>
      <w:r>
        <w:softHyphen/>
        <w:t>тельных установок, а при наливе транспортных средств – автоматичес</w:t>
      </w:r>
      <w:r>
        <w:softHyphen/>
        <w:t>ких систем налива с использованием счетчиков, автоматических плот</w:t>
      </w:r>
      <w:r>
        <w:softHyphen/>
        <w:t xml:space="preserve">номеров, объединенных в систему измерения массы нефтепродукта. </w:t>
      </w:r>
    </w:p>
    <w:p w:rsidR="000159A4" w:rsidRDefault="000159A4" w:rsidP="000159A4">
      <w:pPr>
        <w:ind w:firstLine="709"/>
      </w:pPr>
      <w:r>
        <w:t xml:space="preserve">Масса принятого (отпущенного) нефтепродукта в резервуарах с понтонами ила плававшими крышами определяется с учетом массы понтона (плавающей крыши) и его положения в резервуаре. Для этого необходимо знать, на каком уровне начинает всплывать понтон или плавающая крыша. </w:t>
      </w:r>
      <w:r>
        <w:lastRenderedPageBreak/>
        <w:t xml:space="preserve">Масса понтона или плавающей крыши определяется по рабочим чертежам, прикладываемым к </w:t>
      </w:r>
      <w:proofErr w:type="spellStart"/>
      <w:r>
        <w:t>градуировочной</w:t>
      </w:r>
      <w:proofErr w:type="spellEnd"/>
      <w:r>
        <w:t xml:space="preserve"> таблице. </w:t>
      </w:r>
    </w:p>
    <w:p w:rsidR="000159A4" w:rsidRDefault="000159A4" w:rsidP="000159A4">
      <w:pPr>
        <w:ind w:firstLine="709"/>
      </w:pPr>
      <w:r>
        <w:t xml:space="preserve">При заполнении резервуара нефтепродуктом отдельные части понтона (плавающей крыши) всплывают </w:t>
      </w:r>
      <w:proofErr w:type="spellStart"/>
      <w:r>
        <w:t>неодновременно</w:t>
      </w:r>
      <w:proofErr w:type="spellEnd"/>
      <w:r>
        <w:t>. Зона от начала и до конца всплытия зависит от конструкции покрытия и диаметра резервуара. При эксплуатации следует избегать измерений нефтепродуктов в этой зоне, т.к. это ведет к большим погрешностям при определе</w:t>
      </w:r>
      <w:r>
        <w:softHyphen/>
        <w:t>нии массы нефтепродукта.</w:t>
      </w:r>
    </w:p>
    <w:p w:rsidR="000159A4" w:rsidRDefault="000159A4" w:rsidP="000159A4">
      <w:pPr>
        <w:ind w:firstLine="709"/>
      </w:pPr>
      <w:r>
        <w:t xml:space="preserve">При определении количества нефтепродуктов в резервуарах с понтонами или плавающими крышами должны вноситься поправки в соответствии с ГОСТ 8.380-80. </w:t>
      </w:r>
    </w:p>
    <w:p w:rsidR="000159A4" w:rsidRPr="004A5FB7" w:rsidRDefault="000159A4" w:rsidP="000159A4">
      <w:pPr>
        <w:ind w:firstLine="709"/>
        <w:rPr>
          <w:i/>
        </w:rPr>
      </w:pPr>
      <w:r>
        <w:rPr>
          <w:i/>
        </w:rPr>
        <w:t>При приемке и отпуске нефтепродуктов необходимо помнить:</w:t>
      </w:r>
    </w:p>
    <w:p w:rsidR="000159A4" w:rsidRDefault="000159A4" w:rsidP="000159A4">
      <w:pPr>
        <w:pStyle w:val="33"/>
        <w:numPr>
          <w:ilvl w:val="0"/>
          <w:numId w:val="2"/>
        </w:numPr>
        <w:tabs>
          <w:tab w:val="clear" w:pos="360"/>
          <w:tab w:val="num" w:pos="426"/>
        </w:tabs>
        <w:ind w:left="426" w:hanging="284"/>
      </w:pPr>
      <w:r>
        <w:t xml:space="preserve">если до начала измерения покрытие находилось в плавающем состоянии, а </w:t>
      </w:r>
      <w:proofErr w:type="gramStart"/>
      <w:r>
        <w:t>по</w:t>
      </w:r>
      <w:proofErr w:type="gramEnd"/>
      <w:r>
        <w:t xml:space="preserve"> </w:t>
      </w:r>
      <w:proofErr w:type="gramStart"/>
      <w:r>
        <w:t>окончании</w:t>
      </w:r>
      <w:proofErr w:type="gramEnd"/>
      <w:r>
        <w:t xml:space="preserve"> – на опорных стойках (или наоборот), то поправка на покрытие вносится на тот момент, когда оно находится в плавающем состоянии; </w:t>
      </w:r>
    </w:p>
    <w:p w:rsidR="000159A4" w:rsidRDefault="000159A4" w:rsidP="000159A4">
      <w:pPr>
        <w:numPr>
          <w:ilvl w:val="0"/>
          <w:numId w:val="2"/>
        </w:numPr>
        <w:tabs>
          <w:tab w:val="clear" w:pos="360"/>
          <w:tab w:val="num" w:pos="426"/>
        </w:tabs>
        <w:ind w:left="426" w:hanging="284"/>
      </w:pPr>
      <w:r>
        <w:t xml:space="preserve">если до и после измерений покрытие находится в плавающем состоянии или на опорах, поправка на покрытие не вносится. </w:t>
      </w:r>
    </w:p>
    <w:p w:rsidR="00A96030" w:rsidRDefault="00A96030"/>
    <w:sectPr w:rsidR="00A96030" w:rsidSect="00A9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742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5401CE"/>
    <w:multiLevelType w:val="multilevel"/>
    <w:tmpl w:val="58DC7F5C"/>
    <w:lvl w:ilvl="0">
      <w:start w:val="6"/>
      <w:numFmt w:val="decimal"/>
      <w:pStyle w:val="1"/>
      <w:lvlText w:val="Глава %1."/>
      <w:lvlJc w:val="left"/>
      <w:pPr>
        <w:tabs>
          <w:tab w:val="num" w:pos="2084"/>
        </w:tabs>
        <w:ind w:left="0" w:firstLine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60"/>
        <w:w w:val="100"/>
        <w:kern w:val="0"/>
        <w:position w:val="0"/>
        <w:sz w:val="28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004"/>
        </w:tabs>
        <w:ind w:left="0" w:firstLine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8"/>
        <w:effect w:val="none"/>
        <w:vertAlign w:val="baseline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04"/>
        </w:tabs>
        <w:ind w:left="0" w:firstLine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8"/>
        <w:effect w:val="none"/>
        <w:vertAlign w:val="baseline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364"/>
        </w:tabs>
        <w:ind w:left="0" w:firstLine="28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8"/>
        <w:effect w:val="none"/>
        <w:vertAlign w:val="baseli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9A4"/>
    <w:rsid w:val="000159A4"/>
    <w:rsid w:val="000B0340"/>
    <w:rsid w:val="002E6828"/>
    <w:rsid w:val="00A96030"/>
    <w:rsid w:val="00E3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A4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59A4"/>
    <w:pPr>
      <w:numPr>
        <w:numId w:val="1"/>
      </w:numPr>
      <w:spacing w:before="360" w:after="360"/>
      <w:jc w:val="left"/>
      <w:outlineLvl w:val="0"/>
    </w:pPr>
    <w:rPr>
      <w:b/>
      <w:caps/>
    </w:rPr>
  </w:style>
  <w:style w:type="paragraph" w:styleId="2">
    <w:name w:val="heading 2"/>
    <w:basedOn w:val="a"/>
    <w:next w:val="a"/>
    <w:link w:val="20"/>
    <w:qFormat/>
    <w:rsid w:val="000159A4"/>
    <w:pPr>
      <w:numPr>
        <w:ilvl w:val="1"/>
        <w:numId w:val="1"/>
      </w:numPr>
      <w:spacing w:before="360" w:after="360"/>
      <w:jc w:val="left"/>
      <w:outlineLvl w:val="1"/>
    </w:pPr>
    <w:rPr>
      <w:b/>
      <w:caps/>
    </w:rPr>
  </w:style>
  <w:style w:type="paragraph" w:styleId="3">
    <w:name w:val="heading 3"/>
    <w:basedOn w:val="a"/>
    <w:next w:val="a"/>
    <w:link w:val="30"/>
    <w:qFormat/>
    <w:rsid w:val="000159A4"/>
    <w:pPr>
      <w:numPr>
        <w:ilvl w:val="2"/>
        <w:numId w:val="1"/>
      </w:numPr>
      <w:spacing w:before="360" w:after="360"/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0159A4"/>
    <w:pPr>
      <w:numPr>
        <w:ilvl w:val="3"/>
        <w:numId w:val="1"/>
      </w:numPr>
      <w:spacing w:before="240" w:after="240"/>
      <w:jc w:val="left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0159A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0159A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0159A4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0159A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0159A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9A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59A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59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59A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159A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59A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59A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159A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159A4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31">
    <w:name w:val="Body Text 3"/>
    <w:basedOn w:val="a"/>
    <w:link w:val="32"/>
    <w:semiHidden/>
    <w:rsid w:val="000159A4"/>
    <w:pPr>
      <w:ind w:firstLine="0"/>
      <w:jc w:val="center"/>
    </w:pPr>
  </w:style>
  <w:style w:type="character" w:customStyle="1" w:styleId="32">
    <w:name w:val="Основной текст 3 Знак"/>
    <w:basedOn w:val="a0"/>
    <w:link w:val="31"/>
    <w:semiHidden/>
    <w:rsid w:val="0001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0159A4"/>
  </w:style>
  <w:style w:type="character" w:customStyle="1" w:styleId="a4">
    <w:name w:val="Основной текст с отступом Знак"/>
    <w:basedOn w:val="a0"/>
    <w:link w:val="a3"/>
    <w:semiHidden/>
    <w:rsid w:val="000159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rsid w:val="000159A4"/>
    <w:pPr>
      <w:ind w:firstLine="709"/>
    </w:pPr>
  </w:style>
  <w:style w:type="character" w:customStyle="1" w:styleId="34">
    <w:name w:val="Основной текст с отступом 3 Знак"/>
    <w:basedOn w:val="a0"/>
    <w:link w:val="33"/>
    <w:semiHidden/>
    <w:rsid w:val="000159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ТюмГНГУ</dc:creator>
  <cp:keywords/>
  <dc:description/>
  <cp:lastModifiedBy>PC29</cp:lastModifiedBy>
  <cp:revision>3</cp:revision>
  <dcterms:created xsi:type="dcterms:W3CDTF">2019-04-16T09:44:00Z</dcterms:created>
  <dcterms:modified xsi:type="dcterms:W3CDTF">2020-03-14T04:16:00Z</dcterms:modified>
</cp:coreProperties>
</file>